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351" w:rsidRPr="00055720" w:rsidRDefault="00BB0351" w:rsidP="00DB3A6B">
      <w:pPr>
        <w:jc w:val="center"/>
        <w:rPr>
          <w:rStyle w:val="Gvdemetni"/>
          <w:rFonts w:eastAsiaTheme="minorHAnsi"/>
        </w:rPr>
      </w:pPr>
      <w:bookmarkStart w:id="0" w:name="bookmark0"/>
      <w:bookmarkStart w:id="1" w:name="bookmark1"/>
      <w:bookmarkStart w:id="2" w:name="_GoBack"/>
      <w:bookmarkEnd w:id="2"/>
      <w:r w:rsidRPr="00055720">
        <w:rPr>
          <w:rStyle w:val="Balk1Char"/>
          <w:rFonts w:ascii="Times New Roman" w:hAnsi="Times New Roman" w:cs="Times New Roman"/>
          <w:b/>
          <w:color w:val="auto"/>
          <w:sz w:val="22"/>
          <w:szCs w:val="22"/>
        </w:rPr>
        <w:t>AB COSME PROGRAMI</w:t>
      </w:r>
      <w:bookmarkEnd w:id="0"/>
      <w:bookmarkEnd w:id="1"/>
      <w:r w:rsidRPr="00055720">
        <w:rPr>
          <w:rFonts w:ascii="Times New Roman" w:hAnsi="Times New Roman" w:cs="Times New Roman"/>
        </w:rPr>
        <w:br/>
      </w:r>
      <w:r w:rsidRPr="00055720">
        <w:rPr>
          <w:rStyle w:val="Gvdemetni"/>
          <w:rFonts w:eastAsiaTheme="minorHAnsi"/>
        </w:rPr>
        <w:t>“</w:t>
      </w:r>
      <w:r w:rsidR="00ED3B17" w:rsidRPr="00055720">
        <w:rPr>
          <w:rFonts w:ascii="Times New Roman" w:hAnsi="Times New Roman" w:cs="Times New Roman"/>
        </w:rPr>
        <w:t>Supporting European SMEs to participate in public procurement outside EU</w:t>
      </w:r>
      <w:r w:rsidRPr="00055720">
        <w:rPr>
          <w:rStyle w:val="Gvdemetni"/>
          <w:rFonts w:eastAsiaTheme="minorHAnsi"/>
        </w:rPr>
        <w:t>”</w:t>
      </w:r>
    </w:p>
    <w:p w:rsidR="00ED3B17" w:rsidRPr="00055720" w:rsidRDefault="00ED3B17" w:rsidP="00DB3A6B">
      <w:pPr>
        <w:jc w:val="center"/>
        <w:rPr>
          <w:rFonts w:ascii="Times New Roman" w:hAnsi="Times New Roman" w:cs="Times New Roman"/>
        </w:rPr>
      </w:pPr>
      <w:r w:rsidRPr="00055720">
        <w:rPr>
          <w:rFonts w:ascii="Times New Roman" w:hAnsi="Times New Roman" w:cs="Times New Roman"/>
        </w:rPr>
        <w:t>COS-PPOUT-2020-2-03</w:t>
      </w:r>
    </w:p>
    <w:p w:rsidR="00AF4BF4" w:rsidRPr="00055720" w:rsidRDefault="00BB0351" w:rsidP="00E024FD">
      <w:pPr>
        <w:pStyle w:val="Balk11"/>
        <w:keepNext/>
        <w:keepLines/>
        <w:shd w:val="clear" w:color="auto" w:fill="auto"/>
        <w:spacing w:after="240" w:line="276" w:lineRule="auto"/>
        <w:jc w:val="both"/>
        <w:rPr>
          <w:lang w:val="tr-TR"/>
        </w:rPr>
      </w:pPr>
      <w:bookmarkStart w:id="3" w:name="bookmark2"/>
      <w:bookmarkStart w:id="4" w:name="bookmark3"/>
      <w:r w:rsidRPr="00055720">
        <w:rPr>
          <w:lang w:val="tr-TR"/>
        </w:rPr>
        <w:t>Amacı ve Kapsamı:</w:t>
      </w:r>
      <w:bookmarkEnd w:id="3"/>
      <w:bookmarkEnd w:id="4"/>
    </w:p>
    <w:p w:rsidR="004406AB" w:rsidRPr="00055720" w:rsidRDefault="004406AB" w:rsidP="00504CE9">
      <w:pPr>
        <w:spacing w:line="276" w:lineRule="auto"/>
        <w:jc w:val="both"/>
        <w:rPr>
          <w:rFonts w:ascii="Times New Roman" w:hAnsi="Times New Roman" w:cs="Times New Roman"/>
          <w:lang w:val="tr-TR"/>
        </w:rPr>
      </w:pPr>
      <w:r w:rsidRPr="00055720">
        <w:rPr>
          <w:rFonts w:ascii="Times New Roman" w:hAnsi="Times New Roman" w:cs="Times New Roman"/>
          <w:lang w:val="tr-TR"/>
        </w:rPr>
        <w:t>Avrupa Birliği’nin, EU 2020 adını verdiği 2020 yılına yönelik stratejisini tanımlayan ana politikalardan biri “Küreselleşen Çağ için Sanayi Politikası” olarak belirlenmiştir. Bu süreçte, AB ülkelerinde ekonomik faaliyette bulunan işletmelerin % 90’ından fazlasını temsil eden KOBİ’lere özel önem atfedilmektedir. Bu kapsamda Birlik tarafından, 2014-2020 yıllarını kapsayan kısaca COSME (İşletmelerin ve KOBİ’lerin Rekabet Edebilirliği Programı) olarak adlandırılan bir program ortaya konulmuştur. KOSGEB, COSME Programının ulusal koordinatörüdür.</w:t>
      </w:r>
    </w:p>
    <w:p w:rsidR="004406AB" w:rsidRPr="00055720" w:rsidRDefault="004406AB" w:rsidP="00504CE9">
      <w:pPr>
        <w:spacing w:line="276" w:lineRule="auto"/>
        <w:jc w:val="both"/>
        <w:rPr>
          <w:rFonts w:ascii="Times New Roman" w:hAnsi="Times New Roman" w:cs="Times New Roman"/>
          <w:lang w:val="tr-TR"/>
        </w:rPr>
      </w:pPr>
      <w:r w:rsidRPr="00055720">
        <w:rPr>
          <w:rFonts w:ascii="Times New Roman" w:hAnsi="Times New Roman" w:cs="Times New Roman"/>
          <w:lang w:val="tr-TR"/>
        </w:rPr>
        <w:t>COSME programının bütçesi, ana eylemler olan;</w:t>
      </w:r>
    </w:p>
    <w:p w:rsidR="004406AB" w:rsidRPr="00055720" w:rsidRDefault="004406AB" w:rsidP="00504CE9">
      <w:pPr>
        <w:spacing w:line="276" w:lineRule="auto"/>
        <w:jc w:val="both"/>
        <w:rPr>
          <w:rFonts w:ascii="Times New Roman" w:hAnsi="Times New Roman" w:cs="Times New Roman"/>
          <w:lang w:val="tr-TR"/>
        </w:rPr>
      </w:pPr>
      <w:r w:rsidRPr="00055720">
        <w:rPr>
          <w:rFonts w:ascii="Times New Roman" w:hAnsi="Times New Roman" w:cs="Times New Roman"/>
          <w:lang w:val="tr-TR"/>
        </w:rPr>
        <w:t>•</w:t>
      </w:r>
      <w:r w:rsidRPr="00055720">
        <w:rPr>
          <w:rFonts w:ascii="Times New Roman" w:hAnsi="Times New Roman" w:cs="Times New Roman"/>
          <w:lang w:val="tr-TR"/>
        </w:rPr>
        <w:tab/>
        <w:t>KOBİ'lerin finansmana erişiminin arttırılması,</w:t>
      </w:r>
    </w:p>
    <w:p w:rsidR="004406AB" w:rsidRPr="00055720" w:rsidRDefault="004406AB" w:rsidP="00504CE9">
      <w:pPr>
        <w:spacing w:line="276" w:lineRule="auto"/>
        <w:jc w:val="both"/>
        <w:rPr>
          <w:rFonts w:ascii="Times New Roman" w:hAnsi="Times New Roman" w:cs="Times New Roman"/>
          <w:lang w:val="tr-TR"/>
        </w:rPr>
      </w:pPr>
      <w:r w:rsidRPr="00055720">
        <w:rPr>
          <w:rFonts w:ascii="Times New Roman" w:hAnsi="Times New Roman" w:cs="Times New Roman"/>
          <w:lang w:val="tr-TR"/>
        </w:rPr>
        <w:t>•</w:t>
      </w:r>
      <w:r w:rsidRPr="00055720">
        <w:rPr>
          <w:rFonts w:ascii="Times New Roman" w:hAnsi="Times New Roman" w:cs="Times New Roman"/>
          <w:lang w:val="tr-TR"/>
        </w:rPr>
        <w:tab/>
        <w:t>Pazarlara erişiminin iyileştirilmesi,</w:t>
      </w:r>
    </w:p>
    <w:p w:rsidR="004406AB" w:rsidRPr="00055720" w:rsidRDefault="004406AB" w:rsidP="00504CE9">
      <w:pPr>
        <w:spacing w:line="276" w:lineRule="auto"/>
        <w:jc w:val="both"/>
        <w:rPr>
          <w:rFonts w:ascii="Times New Roman" w:hAnsi="Times New Roman" w:cs="Times New Roman"/>
          <w:lang w:val="tr-TR"/>
        </w:rPr>
      </w:pPr>
      <w:r w:rsidRPr="00055720">
        <w:rPr>
          <w:rFonts w:ascii="Times New Roman" w:hAnsi="Times New Roman" w:cs="Times New Roman"/>
          <w:lang w:val="tr-TR"/>
        </w:rPr>
        <w:t>•</w:t>
      </w:r>
      <w:r w:rsidRPr="00055720">
        <w:rPr>
          <w:rFonts w:ascii="Times New Roman" w:hAnsi="Times New Roman" w:cs="Times New Roman"/>
          <w:lang w:val="tr-TR"/>
        </w:rPr>
        <w:tab/>
        <w:t>Çerçeve koşulların geliştirilmesi ve</w:t>
      </w:r>
    </w:p>
    <w:p w:rsidR="004406AB" w:rsidRPr="00055720" w:rsidRDefault="004406AB" w:rsidP="00504CE9">
      <w:pPr>
        <w:spacing w:line="276" w:lineRule="auto"/>
        <w:jc w:val="both"/>
        <w:rPr>
          <w:rFonts w:ascii="Times New Roman" w:hAnsi="Times New Roman" w:cs="Times New Roman"/>
          <w:lang w:val="tr-TR"/>
        </w:rPr>
      </w:pPr>
      <w:r w:rsidRPr="00055720">
        <w:rPr>
          <w:rFonts w:ascii="Times New Roman" w:hAnsi="Times New Roman" w:cs="Times New Roman"/>
          <w:lang w:val="tr-TR"/>
        </w:rPr>
        <w:t>•</w:t>
      </w:r>
      <w:r w:rsidRPr="00055720">
        <w:rPr>
          <w:rFonts w:ascii="Times New Roman" w:hAnsi="Times New Roman" w:cs="Times New Roman"/>
          <w:lang w:val="tr-TR"/>
        </w:rPr>
        <w:tab/>
        <w:t>Girişimciliğin teşvik edilmesi</w:t>
      </w:r>
    </w:p>
    <w:p w:rsidR="004406AB" w:rsidRPr="00055720" w:rsidRDefault="004406AB" w:rsidP="00504CE9">
      <w:pPr>
        <w:spacing w:line="276" w:lineRule="auto"/>
        <w:jc w:val="both"/>
        <w:rPr>
          <w:rFonts w:ascii="Times New Roman" w:hAnsi="Times New Roman" w:cs="Times New Roman"/>
          <w:lang w:val="tr-TR"/>
        </w:rPr>
      </w:pPr>
      <w:proofErr w:type="gramStart"/>
      <w:r w:rsidRPr="00055720">
        <w:rPr>
          <w:rFonts w:ascii="Times New Roman" w:hAnsi="Times New Roman" w:cs="Times New Roman"/>
          <w:lang w:val="tr-TR"/>
        </w:rPr>
        <w:t>amacıyla</w:t>
      </w:r>
      <w:proofErr w:type="gramEnd"/>
      <w:r w:rsidRPr="00055720">
        <w:rPr>
          <w:rFonts w:ascii="Times New Roman" w:hAnsi="Times New Roman" w:cs="Times New Roman"/>
          <w:lang w:val="tr-TR"/>
        </w:rPr>
        <w:t xml:space="preserve"> 7 yıl için 2,3 milyar AVRO olarak belirlenmiştir.</w:t>
      </w:r>
    </w:p>
    <w:p w:rsidR="0065625D" w:rsidRPr="00055720" w:rsidRDefault="004406AB" w:rsidP="008E490C">
      <w:pPr>
        <w:spacing w:line="276" w:lineRule="auto"/>
        <w:jc w:val="both"/>
        <w:rPr>
          <w:rFonts w:ascii="Times New Roman" w:hAnsi="Times New Roman" w:cs="Times New Roman"/>
          <w:lang w:val="tr-TR"/>
        </w:rPr>
      </w:pPr>
      <w:r w:rsidRPr="00055720">
        <w:rPr>
          <w:rFonts w:ascii="Times New Roman" w:hAnsi="Times New Roman" w:cs="Times New Roman"/>
          <w:lang w:val="tr-TR"/>
        </w:rPr>
        <w:t>COSME Programı kapsamında  “</w:t>
      </w:r>
      <w:r w:rsidR="00910AD6" w:rsidRPr="00055720">
        <w:rPr>
          <w:rFonts w:ascii="Times New Roman" w:hAnsi="Times New Roman" w:cs="Times New Roman"/>
          <w:b/>
          <w:lang w:val="tr-TR"/>
        </w:rPr>
        <w:t>KOBİ’lerin AB Dışındaki Kamu Alımlarına Katılmalarının Desteklenmesi</w:t>
      </w:r>
      <w:r w:rsidR="00542E7B" w:rsidRPr="00055720">
        <w:rPr>
          <w:rFonts w:ascii="Times New Roman" w:hAnsi="Times New Roman" w:cs="Times New Roman"/>
          <w:lang w:val="tr-TR"/>
        </w:rPr>
        <w:t>”</w:t>
      </w:r>
      <w:r w:rsidRPr="00055720">
        <w:rPr>
          <w:rFonts w:ascii="Times New Roman" w:hAnsi="Times New Roman" w:cs="Times New Roman"/>
          <w:lang w:val="tr-TR"/>
        </w:rPr>
        <w:t xml:space="preserve"> proje teklif çağrısı yayımlanmıştır. Çağrıya dair özet bilgi aşağıda sunulmaktadır.</w:t>
      </w:r>
    </w:p>
    <w:p w:rsidR="00C92CD4" w:rsidRPr="00055720" w:rsidRDefault="00A1119F" w:rsidP="008E490C">
      <w:pPr>
        <w:spacing w:line="276" w:lineRule="auto"/>
        <w:jc w:val="both"/>
        <w:rPr>
          <w:rFonts w:ascii="Times New Roman" w:hAnsi="Times New Roman" w:cs="Times New Roman"/>
          <w:lang w:val="tr-TR"/>
        </w:rPr>
      </w:pPr>
      <w:r w:rsidRPr="00055720">
        <w:rPr>
          <w:rFonts w:ascii="Times New Roman" w:hAnsi="Times New Roman" w:cs="Times New Roman"/>
          <w:lang w:val="tr-TR"/>
        </w:rPr>
        <w:t xml:space="preserve">Avrupa Birliği’nin </w:t>
      </w:r>
      <w:r w:rsidR="00421306" w:rsidRPr="00055720">
        <w:rPr>
          <w:rFonts w:ascii="Times New Roman" w:hAnsi="Times New Roman" w:cs="Times New Roman"/>
          <w:lang w:val="tr-TR"/>
        </w:rPr>
        <w:t>birlik dışındaki pek çok ülke ile</w:t>
      </w:r>
      <w:r w:rsidR="000503B5" w:rsidRPr="00055720">
        <w:rPr>
          <w:rFonts w:ascii="Times New Roman" w:hAnsi="Times New Roman" w:cs="Times New Roman"/>
          <w:lang w:val="tr-TR"/>
        </w:rPr>
        <w:t xml:space="preserve"> serbest ticaret anlaşmaları</w:t>
      </w:r>
      <w:r w:rsidR="00055720" w:rsidRPr="00055720">
        <w:rPr>
          <w:rFonts w:ascii="Times New Roman" w:hAnsi="Times New Roman" w:cs="Times New Roman"/>
          <w:lang w:val="tr-TR"/>
        </w:rPr>
        <w:t xml:space="preserve"> (</w:t>
      </w:r>
      <w:r w:rsidR="00055720" w:rsidRPr="00055720">
        <w:rPr>
          <w:rFonts w:ascii="Times New Roman" w:hAnsi="Times New Roman" w:cs="Times New Roman"/>
          <w:lang w:val="en-GB"/>
        </w:rPr>
        <w:t>Free Trade Agreement, FTA</w:t>
      </w:r>
      <w:r w:rsidR="00055720" w:rsidRPr="00055720">
        <w:rPr>
          <w:rFonts w:ascii="Times New Roman" w:hAnsi="Times New Roman" w:cs="Times New Roman"/>
          <w:lang w:val="tr-TR"/>
        </w:rPr>
        <w:t>)</w:t>
      </w:r>
      <w:r w:rsidR="000503B5" w:rsidRPr="00055720">
        <w:rPr>
          <w:rFonts w:ascii="Times New Roman" w:hAnsi="Times New Roman" w:cs="Times New Roman"/>
          <w:lang w:val="tr-TR"/>
        </w:rPr>
        <w:t xml:space="preserve"> ve </w:t>
      </w:r>
      <w:r w:rsidRPr="00055720">
        <w:rPr>
          <w:rFonts w:ascii="Times New Roman" w:hAnsi="Times New Roman" w:cs="Times New Roman"/>
          <w:lang w:val="tr-TR"/>
        </w:rPr>
        <w:t xml:space="preserve">Dünya Ticaret Örgütü </w:t>
      </w:r>
      <w:r w:rsidR="001C5872" w:rsidRPr="00055720">
        <w:rPr>
          <w:rFonts w:ascii="Times New Roman" w:hAnsi="Times New Roman" w:cs="Times New Roman"/>
          <w:lang w:val="tr-TR"/>
        </w:rPr>
        <w:t>Hükümet Alımları Anlaşması (</w:t>
      </w:r>
      <w:r w:rsidR="001C5872" w:rsidRPr="00055720">
        <w:rPr>
          <w:rFonts w:ascii="Times New Roman" w:hAnsi="Times New Roman" w:cs="Times New Roman"/>
          <w:lang w:val="en-GB"/>
        </w:rPr>
        <w:t>Government Procurement Agreement, GPA</w:t>
      </w:r>
      <w:r w:rsidR="001C5872" w:rsidRPr="00055720">
        <w:rPr>
          <w:rFonts w:ascii="Times New Roman" w:hAnsi="Times New Roman" w:cs="Times New Roman"/>
          <w:lang w:val="tr-TR"/>
        </w:rPr>
        <w:t>) g</w:t>
      </w:r>
      <w:r w:rsidRPr="00055720">
        <w:rPr>
          <w:rFonts w:ascii="Times New Roman" w:hAnsi="Times New Roman" w:cs="Times New Roman"/>
          <w:lang w:val="tr-TR"/>
        </w:rPr>
        <w:t xml:space="preserve">ibi çeşitli ticari anlaşmaları bulunmaktır ve bu anlaşmalardan bazıları kamu alımlarını da kapsamaktadır. Bu çağrının amacı Avrupa KOBİ’lerinin AB dışındaki kamu alımlarına ulaşmasını sağlamaktır. </w:t>
      </w:r>
    </w:p>
    <w:p w:rsidR="009B786C" w:rsidRPr="00055720" w:rsidRDefault="00C92CD4" w:rsidP="008E490C">
      <w:pPr>
        <w:spacing w:line="276" w:lineRule="auto"/>
        <w:jc w:val="both"/>
        <w:rPr>
          <w:rFonts w:ascii="Times New Roman" w:hAnsi="Times New Roman" w:cs="Times New Roman"/>
          <w:lang w:val="tr-TR"/>
        </w:rPr>
      </w:pPr>
      <w:r w:rsidRPr="00055720">
        <w:rPr>
          <w:rFonts w:ascii="Times New Roman" w:hAnsi="Times New Roman" w:cs="Times New Roman"/>
          <w:lang w:val="tr-TR"/>
        </w:rPr>
        <w:t xml:space="preserve">Kamu alımları KOBİ’lerin küresel rekabet edebilirliğini arttırmakta ve büyümelerine destek olmaktadır. AB, bugüne kadar şirketlerin birlik dışındaki fırsatlardan da en iyi şekilde yararlanması için pek çok yatırımda bulunmuştur. COSME Programı’nın ikinci bileşeni olan </w:t>
      </w:r>
      <w:r w:rsidR="003936AC" w:rsidRPr="00055720">
        <w:rPr>
          <w:rFonts w:ascii="Times New Roman" w:hAnsi="Times New Roman" w:cs="Times New Roman"/>
          <w:lang w:val="tr-TR"/>
        </w:rPr>
        <w:t>“Pazarlara Erişim” bileşeninin altında</w:t>
      </w:r>
      <w:r w:rsidR="005A6082" w:rsidRPr="00055720">
        <w:rPr>
          <w:rFonts w:ascii="Times New Roman" w:hAnsi="Times New Roman" w:cs="Times New Roman"/>
          <w:lang w:val="tr-TR"/>
        </w:rPr>
        <w:t xml:space="preserve"> yer alan bu teklif çağrısı ile KOBİ’ler </w:t>
      </w:r>
      <w:r w:rsidR="0016149B" w:rsidRPr="00055720">
        <w:rPr>
          <w:rFonts w:ascii="Times New Roman" w:hAnsi="Times New Roman" w:cs="Times New Roman"/>
          <w:lang w:val="tr-TR"/>
        </w:rPr>
        <w:t>yeni pazarlara ulaşabilecektir.</w:t>
      </w:r>
    </w:p>
    <w:p w:rsidR="00360E5B" w:rsidRPr="00055720" w:rsidRDefault="00360E5B" w:rsidP="008E490C">
      <w:pPr>
        <w:spacing w:line="276" w:lineRule="auto"/>
        <w:jc w:val="both"/>
        <w:rPr>
          <w:rFonts w:ascii="Times New Roman" w:hAnsi="Times New Roman" w:cs="Times New Roman"/>
          <w:lang w:val="tr-TR"/>
        </w:rPr>
      </w:pPr>
      <w:r w:rsidRPr="00055720">
        <w:rPr>
          <w:rFonts w:ascii="Times New Roman" w:hAnsi="Times New Roman" w:cs="Times New Roman"/>
          <w:lang w:val="tr-TR"/>
        </w:rPr>
        <w:t>Proje kapsamında Avrupa İşletmeler Ağı, Avrupa Küme İşbirliği Platformu gibi COSME ve diğer AB programları altında faaliyet gösteren oluşumlar ile işbirlikleri kurulacaktır. Öte yandan, bu oluşumlar ile yürütülecek aktivitelerin tamamen projeye özel tasarlanmış özgün aktiviteler olması gerekmektedir. Hali hazırda kuruluşun yapısı gereği yürütülen faaliyetler kesinlikle finanse edilmeyecektir.</w:t>
      </w:r>
    </w:p>
    <w:p w:rsidR="009B786C" w:rsidRPr="00055720" w:rsidRDefault="00ED2956" w:rsidP="008E490C">
      <w:pPr>
        <w:spacing w:line="276" w:lineRule="auto"/>
        <w:jc w:val="both"/>
        <w:rPr>
          <w:rFonts w:ascii="Times New Roman" w:hAnsi="Times New Roman" w:cs="Times New Roman"/>
          <w:lang w:val="tr-TR"/>
        </w:rPr>
      </w:pPr>
      <w:r w:rsidRPr="00055720">
        <w:rPr>
          <w:rFonts w:ascii="Times New Roman" w:hAnsi="Times New Roman" w:cs="Times New Roman"/>
          <w:lang w:val="tr-TR"/>
        </w:rPr>
        <w:t>AB’nin hali hazırda ticaret anlaşmaları imzaladığı AB üyesi olmayan ülkelerin bir listesi çağrı dokümanında (</w:t>
      </w:r>
      <w:proofErr w:type="spellStart"/>
      <w:r w:rsidRPr="00055720">
        <w:rPr>
          <w:rFonts w:ascii="Times New Roman" w:hAnsi="Times New Roman" w:cs="Times New Roman"/>
          <w:lang w:val="tr-TR"/>
        </w:rPr>
        <w:t>Annex</w:t>
      </w:r>
      <w:proofErr w:type="spellEnd"/>
      <w:r w:rsidRPr="00055720">
        <w:rPr>
          <w:rFonts w:ascii="Times New Roman" w:hAnsi="Times New Roman" w:cs="Times New Roman"/>
          <w:lang w:val="tr-TR"/>
        </w:rPr>
        <w:t xml:space="preserve"> 3) yer almaktadır</w:t>
      </w:r>
      <w:r w:rsidR="00866692" w:rsidRPr="00055720">
        <w:rPr>
          <w:rFonts w:ascii="Times New Roman" w:hAnsi="Times New Roman" w:cs="Times New Roman"/>
          <w:lang w:val="tr-TR"/>
        </w:rPr>
        <w:t xml:space="preserve">, bu liste </w:t>
      </w:r>
      <w:r w:rsidR="00360E5B" w:rsidRPr="00055720">
        <w:rPr>
          <w:rFonts w:ascii="Times New Roman" w:hAnsi="Times New Roman" w:cs="Times New Roman"/>
          <w:lang w:val="tr-TR"/>
        </w:rPr>
        <w:t>“</w:t>
      </w:r>
      <w:r w:rsidR="00866692" w:rsidRPr="00055720">
        <w:rPr>
          <w:rFonts w:ascii="Times New Roman" w:hAnsi="Times New Roman" w:cs="Times New Roman"/>
          <w:lang w:val="tr-TR"/>
        </w:rPr>
        <w:t>hedef</w:t>
      </w:r>
      <w:r w:rsidR="009B786C" w:rsidRPr="00055720">
        <w:rPr>
          <w:rFonts w:ascii="Times New Roman" w:hAnsi="Times New Roman" w:cs="Times New Roman"/>
          <w:lang w:val="tr-TR"/>
        </w:rPr>
        <w:t xml:space="preserve"> ülke</w:t>
      </w:r>
      <w:r w:rsidR="00360E5B" w:rsidRPr="00055720">
        <w:rPr>
          <w:rFonts w:ascii="Times New Roman" w:hAnsi="Times New Roman" w:cs="Times New Roman"/>
          <w:lang w:val="tr-TR"/>
        </w:rPr>
        <w:t>”</w:t>
      </w:r>
      <w:r w:rsidR="009B786C" w:rsidRPr="00055720">
        <w:rPr>
          <w:rFonts w:ascii="Times New Roman" w:hAnsi="Times New Roman" w:cs="Times New Roman"/>
          <w:lang w:val="tr-TR"/>
        </w:rPr>
        <w:t xml:space="preserve"> seçiminde bir rehber görevi görecektir</w:t>
      </w:r>
      <w:r w:rsidRPr="00055720">
        <w:rPr>
          <w:rFonts w:ascii="Times New Roman" w:hAnsi="Times New Roman" w:cs="Times New Roman"/>
          <w:lang w:val="tr-TR"/>
        </w:rPr>
        <w:t xml:space="preserve">. </w:t>
      </w:r>
      <w:r w:rsidR="009B786C" w:rsidRPr="00055720">
        <w:rPr>
          <w:rFonts w:ascii="Times New Roman" w:hAnsi="Times New Roman" w:cs="Times New Roman"/>
          <w:lang w:val="tr-TR"/>
        </w:rPr>
        <w:t xml:space="preserve">COVID-19 salgını sebebiyle rekabetin arttığı ve/veya salgından ağır şekilde etkilenen sektörlere önem verilmesi tavsiye edilmektedir. </w:t>
      </w:r>
    </w:p>
    <w:p w:rsidR="00164B84" w:rsidRPr="00055720" w:rsidRDefault="00164B84" w:rsidP="008E490C">
      <w:pPr>
        <w:spacing w:line="276" w:lineRule="auto"/>
        <w:jc w:val="both"/>
        <w:rPr>
          <w:rFonts w:ascii="Times New Roman" w:hAnsi="Times New Roman" w:cs="Times New Roman"/>
          <w:lang w:val="tr-TR"/>
        </w:rPr>
      </w:pPr>
    </w:p>
    <w:p w:rsidR="006828BE" w:rsidRPr="00055720" w:rsidRDefault="006828BE" w:rsidP="008E490C">
      <w:pPr>
        <w:spacing w:line="276" w:lineRule="auto"/>
        <w:jc w:val="both"/>
        <w:rPr>
          <w:rFonts w:ascii="Times New Roman" w:hAnsi="Times New Roman" w:cs="Times New Roman"/>
          <w:b/>
          <w:lang w:val="tr-TR"/>
        </w:rPr>
      </w:pPr>
      <w:r w:rsidRPr="00055720">
        <w:rPr>
          <w:rFonts w:ascii="Times New Roman" w:hAnsi="Times New Roman" w:cs="Times New Roman"/>
          <w:b/>
          <w:lang w:val="tr-TR"/>
        </w:rPr>
        <w:lastRenderedPageBreak/>
        <w:t>Proje Aşamaları:</w:t>
      </w:r>
    </w:p>
    <w:p w:rsidR="006828BE" w:rsidRPr="00055720" w:rsidRDefault="006828BE" w:rsidP="008E490C">
      <w:pPr>
        <w:spacing w:line="276" w:lineRule="auto"/>
        <w:jc w:val="both"/>
        <w:rPr>
          <w:rFonts w:ascii="Times New Roman" w:hAnsi="Times New Roman" w:cs="Times New Roman"/>
          <w:b/>
          <w:lang w:val="tr-TR"/>
        </w:rPr>
      </w:pPr>
      <w:r w:rsidRPr="00055720">
        <w:rPr>
          <w:rFonts w:ascii="Times New Roman" w:hAnsi="Times New Roman" w:cs="Times New Roman"/>
          <w:lang w:val="tr-TR"/>
        </w:rPr>
        <w:t>Projelerin 2 aşamadan oluşması gerekmektedir</w:t>
      </w:r>
      <w:r w:rsidRPr="00055720">
        <w:rPr>
          <w:rFonts w:ascii="Times New Roman" w:hAnsi="Times New Roman" w:cs="Times New Roman"/>
          <w:b/>
          <w:lang w:val="tr-TR"/>
        </w:rPr>
        <w:t>:</w:t>
      </w:r>
    </w:p>
    <w:p w:rsidR="006828BE" w:rsidRPr="00055720" w:rsidRDefault="006828BE" w:rsidP="008E490C">
      <w:pPr>
        <w:spacing w:line="276" w:lineRule="auto"/>
        <w:jc w:val="both"/>
        <w:rPr>
          <w:rFonts w:ascii="Times New Roman" w:hAnsi="Times New Roman" w:cs="Times New Roman"/>
          <w:b/>
          <w:lang w:val="tr-TR"/>
        </w:rPr>
      </w:pPr>
      <w:r w:rsidRPr="00055720">
        <w:rPr>
          <w:rFonts w:ascii="Times New Roman" w:hAnsi="Times New Roman" w:cs="Times New Roman"/>
          <w:b/>
          <w:lang w:val="tr-TR"/>
        </w:rPr>
        <w:t>1- Hazırlık Aşaması</w:t>
      </w:r>
    </w:p>
    <w:p w:rsidR="00274B54" w:rsidRPr="00055720" w:rsidRDefault="0016761E" w:rsidP="008E490C">
      <w:pPr>
        <w:spacing w:line="276" w:lineRule="auto"/>
        <w:jc w:val="both"/>
        <w:rPr>
          <w:rFonts w:ascii="Times New Roman" w:hAnsi="Times New Roman" w:cs="Times New Roman"/>
          <w:lang w:val="tr-TR"/>
        </w:rPr>
      </w:pPr>
      <w:r w:rsidRPr="00055720">
        <w:rPr>
          <w:rFonts w:ascii="Times New Roman" w:hAnsi="Times New Roman" w:cs="Times New Roman"/>
          <w:lang w:val="tr-TR"/>
        </w:rPr>
        <w:t>Bu aşamada</w:t>
      </w:r>
      <w:r w:rsidR="003F66DC" w:rsidRPr="00055720">
        <w:rPr>
          <w:rFonts w:ascii="Times New Roman" w:hAnsi="Times New Roman" w:cs="Times New Roman"/>
          <w:lang w:val="tr-TR"/>
        </w:rPr>
        <w:t xml:space="preserve"> </w:t>
      </w:r>
      <w:r w:rsidR="00274B54" w:rsidRPr="00055720">
        <w:rPr>
          <w:rFonts w:ascii="Times New Roman" w:hAnsi="Times New Roman" w:cs="Times New Roman"/>
          <w:lang w:val="tr-TR"/>
        </w:rPr>
        <w:t>aşağıdaki adımlar</w:t>
      </w:r>
      <w:r w:rsidR="00212C04" w:rsidRPr="00055720">
        <w:rPr>
          <w:rFonts w:ascii="Times New Roman" w:hAnsi="Times New Roman" w:cs="Times New Roman"/>
          <w:lang w:val="tr-TR"/>
        </w:rPr>
        <w:t>ın</w:t>
      </w:r>
      <w:r w:rsidR="00274B54" w:rsidRPr="00055720">
        <w:rPr>
          <w:rFonts w:ascii="Times New Roman" w:hAnsi="Times New Roman" w:cs="Times New Roman"/>
          <w:lang w:val="tr-TR"/>
        </w:rPr>
        <w:t xml:space="preserve"> gerçekleştirilmesi beklenmektedir:</w:t>
      </w:r>
    </w:p>
    <w:p w:rsidR="0016761E" w:rsidRPr="00055720" w:rsidRDefault="00274B54" w:rsidP="008E490C">
      <w:pPr>
        <w:pStyle w:val="ListeParagraf"/>
        <w:numPr>
          <w:ilvl w:val="0"/>
          <w:numId w:val="13"/>
        </w:numPr>
        <w:spacing w:line="276" w:lineRule="auto"/>
        <w:jc w:val="both"/>
        <w:rPr>
          <w:rFonts w:ascii="Times New Roman" w:hAnsi="Times New Roman" w:cs="Times New Roman"/>
          <w:lang w:val="tr-TR"/>
        </w:rPr>
      </w:pPr>
      <w:r w:rsidRPr="00055720">
        <w:rPr>
          <w:rFonts w:ascii="Times New Roman" w:hAnsi="Times New Roman" w:cs="Times New Roman"/>
          <w:lang w:val="tr-TR"/>
        </w:rPr>
        <w:t>H</w:t>
      </w:r>
      <w:r w:rsidR="003F66DC" w:rsidRPr="00055720">
        <w:rPr>
          <w:rFonts w:ascii="Times New Roman" w:hAnsi="Times New Roman" w:cs="Times New Roman"/>
          <w:lang w:val="tr-TR"/>
        </w:rPr>
        <w:t xml:space="preserve">edef ülkelerde hangi sektörlerin ve KOBİ sınıflarının </w:t>
      </w:r>
      <w:r w:rsidRPr="00055720">
        <w:rPr>
          <w:rFonts w:ascii="Times New Roman" w:hAnsi="Times New Roman" w:cs="Times New Roman"/>
          <w:lang w:val="tr-TR"/>
        </w:rPr>
        <w:t xml:space="preserve">projeye </w:t>
      </w:r>
      <w:r w:rsidR="00055720" w:rsidRPr="00055720">
        <w:rPr>
          <w:rFonts w:ascii="Times New Roman" w:hAnsi="Times New Roman" w:cs="Times New Roman"/>
          <w:lang w:val="tr-TR"/>
        </w:rPr>
        <w:t>dâhil</w:t>
      </w:r>
      <w:r w:rsidRPr="00055720">
        <w:rPr>
          <w:rFonts w:ascii="Times New Roman" w:hAnsi="Times New Roman" w:cs="Times New Roman"/>
          <w:lang w:val="tr-TR"/>
        </w:rPr>
        <w:t xml:space="preserve"> edileceği belirlenmelidir;</w:t>
      </w:r>
    </w:p>
    <w:p w:rsidR="00274B54" w:rsidRPr="00055720" w:rsidRDefault="00274B54" w:rsidP="008E490C">
      <w:pPr>
        <w:pStyle w:val="ListeParagraf"/>
        <w:numPr>
          <w:ilvl w:val="0"/>
          <w:numId w:val="13"/>
        </w:numPr>
        <w:spacing w:line="276" w:lineRule="auto"/>
        <w:jc w:val="both"/>
        <w:rPr>
          <w:rFonts w:ascii="Times New Roman" w:hAnsi="Times New Roman" w:cs="Times New Roman"/>
          <w:lang w:val="tr-TR"/>
        </w:rPr>
      </w:pPr>
      <w:r w:rsidRPr="00055720">
        <w:rPr>
          <w:rFonts w:ascii="Times New Roman" w:hAnsi="Times New Roman" w:cs="Times New Roman"/>
          <w:lang w:val="tr-TR"/>
        </w:rPr>
        <w:t>“</w:t>
      </w:r>
      <w:proofErr w:type="spellStart"/>
      <w:r w:rsidRPr="00055720">
        <w:rPr>
          <w:rFonts w:ascii="Times New Roman" w:hAnsi="Times New Roman" w:cs="Times New Roman"/>
          <w:lang w:val="tr-TR"/>
        </w:rPr>
        <w:t>Uluslararasılaştırma</w:t>
      </w:r>
      <w:proofErr w:type="spellEnd"/>
      <w:r w:rsidRPr="00055720">
        <w:rPr>
          <w:rFonts w:ascii="Times New Roman" w:hAnsi="Times New Roman" w:cs="Times New Roman"/>
          <w:lang w:val="tr-TR"/>
        </w:rPr>
        <w:t xml:space="preserve">” stratejisi ve </w:t>
      </w:r>
      <w:r w:rsidR="00926138" w:rsidRPr="00055720">
        <w:rPr>
          <w:rFonts w:ascii="Times New Roman" w:hAnsi="Times New Roman" w:cs="Times New Roman"/>
          <w:lang w:val="tr-TR"/>
        </w:rPr>
        <w:t xml:space="preserve">uygulanacak </w:t>
      </w:r>
      <w:r w:rsidR="006A391D" w:rsidRPr="00055720">
        <w:rPr>
          <w:rFonts w:ascii="Times New Roman" w:hAnsi="Times New Roman" w:cs="Times New Roman"/>
          <w:lang w:val="tr-TR"/>
        </w:rPr>
        <w:t xml:space="preserve">aktivite detaylarını içeren </w:t>
      </w:r>
      <w:r w:rsidR="006C30FC" w:rsidRPr="00055720">
        <w:rPr>
          <w:rFonts w:ascii="Times New Roman" w:hAnsi="Times New Roman" w:cs="Times New Roman"/>
          <w:lang w:val="tr-TR"/>
        </w:rPr>
        <w:t xml:space="preserve">bir </w:t>
      </w:r>
      <w:r w:rsidRPr="00055720">
        <w:rPr>
          <w:rFonts w:ascii="Times New Roman" w:hAnsi="Times New Roman" w:cs="Times New Roman"/>
          <w:lang w:val="tr-TR"/>
        </w:rPr>
        <w:t>yol haritası oluşturulmalıdır;</w:t>
      </w:r>
    </w:p>
    <w:p w:rsidR="00274B54" w:rsidRPr="00055720" w:rsidRDefault="00274B54" w:rsidP="008E490C">
      <w:pPr>
        <w:pStyle w:val="ListeParagraf"/>
        <w:numPr>
          <w:ilvl w:val="0"/>
          <w:numId w:val="13"/>
        </w:numPr>
        <w:spacing w:line="276" w:lineRule="auto"/>
        <w:jc w:val="both"/>
        <w:rPr>
          <w:rFonts w:ascii="Times New Roman" w:hAnsi="Times New Roman" w:cs="Times New Roman"/>
          <w:lang w:val="tr-TR"/>
        </w:rPr>
      </w:pPr>
      <w:r w:rsidRPr="00055720">
        <w:rPr>
          <w:rFonts w:ascii="Times New Roman" w:hAnsi="Times New Roman" w:cs="Times New Roman"/>
          <w:lang w:val="tr-TR"/>
        </w:rPr>
        <w:t>Proje ile ilgili gelişmeler web sitesi ve sosyal medya hesaplarından duyurulmalıdır. Partner ağlar da -örneğin Avrupa İşletmeler Ağı- bu amaçla kullanılabilir;</w:t>
      </w:r>
    </w:p>
    <w:p w:rsidR="00274B54" w:rsidRPr="00055720" w:rsidRDefault="00274B54" w:rsidP="008E490C">
      <w:pPr>
        <w:pStyle w:val="ListeParagraf"/>
        <w:numPr>
          <w:ilvl w:val="0"/>
          <w:numId w:val="13"/>
        </w:numPr>
        <w:spacing w:line="276" w:lineRule="auto"/>
        <w:jc w:val="both"/>
        <w:rPr>
          <w:rFonts w:ascii="Times New Roman" w:hAnsi="Times New Roman" w:cs="Times New Roman"/>
          <w:lang w:val="tr-TR"/>
        </w:rPr>
      </w:pPr>
      <w:r w:rsidRPr="00055720">
        <w:rPr>
          <w:rFonts w:ascii="Times New Roman" w:hAnsi="Times New Roman" w:cs="Times New Roman"/>
          <w:lang w:val="tr-TR"/>
        </w:rPr>
        <w:t xml:space="preserve">COSME ve diğer AB programları altındaki oluşumlar ile iş birliği </w:t>
      </w:r>
      <w:r w:rsidR="00B745DE" w:rsidRPr="00055720">
        <w:rPr>
          <w:rFonts w:ascii="Times New Roman" w:hAnsi="Times New Roman" w:cs="Times New Roman"/>
          <w:lang w:val="tr-TR"/>
        </w:rPr>
        <w:t>kurulmalıdır;</w:t>
      </w:r>
    </w:p>
    <w:p w:rsidR="006828BE" w:rsidRPr="00055720" w:rsidRDefault="006828BE" w:rsidP="008E490C">
      <w:pPr>
        <w:spacing w:line="276" w:lineRule="auto"/>
        <w:jc w:val="both"/>
        <w:rPr>
          <w:rFonts w:ascii="Times New Roman" w:hAnsi="Times New Roman" w:cs="Times New Roman"/>
          <w:b/>
          <w:lang w:val="tr-TR"/>
        </w:rPr>
      </w:pPr>
      <w:r w:rsidRPr="00055720">
        <w:rPr>
          <w:rFonts w:ascii="Times New Roman" w:hAnsi="Times New Roman" w:cs="Times New Roman"/>
          <w:b/>
          <w:lang w:val="tr-TR"/>
        </w:rPr>
        <w:t>2-</w:t>
      </w:r>
      <w:r w:rsidR="0016761E" w:rsidRPr="00055720">
        <w:rPr>
          <w:rFonts w:ascii="Times New Roman" w:hAnsi="Times New Roman" w:cs="Times New Roman"/>
          <w:b/>
          <w:lang w:val="tr-TR"/>
        </w:rPr>
        <w:t xml:space="preserve"> Uygulama Aşaması</w:t>
      </w:r>
    </w:p>
    <w:p w:rsidR="005C28DC" w:rsidRPr="00055720" w:rsidRDefault="005C28DC" w:rsidP="008E490C">
      <w:pPr>
        <w:spacing w:line="276" w:lineRule="auto"/>
        <w:jc w:val="both"/>
        <w:rPr>
          <w:rFonts w:ascii="Times New Roman" w:hAnsi="Times New Roman" w:cs="Times New Roman"/>
          <w:lang w:val="tr-TR"/>
        </w:rPr>
      </w:pPr>
      <w:r w:rsidRPr="00055720">
        <w:rPr>
          <w:rFonts w:ascii="Times New Roman" w:hAnsi="Times New Roman" w:cs="Times New Roman"/>
          <w:lang w:val="tr-TR"/>
        </w:rPr>
        <w:t>Bu aşamada aşağıdaki adımlar</w:t>
      </w:r>
      <w:r w:rsidR="00212C04" w:rsidRPr="00055720">
        <w:rPr>
          <w:rFonts w:ascii="Times New Roman" w:hAnsi="Times New Roman" w:cs="Times New Roman"/>
          <w:lang w:val="tr-TR"/>
        </w:rPr>
        <w:t>ın</w:t>
      </w:r>
      <w:r w:rsidRPr="00055720">
        <w:rPr>
          <w:rFonts w:ascii="Times New Roman" w:hAnsi="Times New Roman" w:cs="Times New Roman"/>
          <w:lang w:val="tr-TR"/>
        </w:rPr>
        <w:t xml:space="preserve"> gerçekleştirilmesi beklenmektedir:</w:t>
      </w:r>
    </w:p>
    <w:p w:rsidR="005C28DC" w:rsidRPr="00055720" w:rsidRDefault="001A046A" w:rsidP="008E490C">
      <w:pPr>
        <w:pStyle w:val="ListeParagraf"/>
        <w:numPr>
          <w:ilvl w:val="0"/>
          <w:numId w:val="14"/>
        </w:numPr>
        <w:spacing w:line="276" w:lineRule="auto"/>
        <w:jc w:val="both"/>
        <w:rPr>
          <w:rFonts w:ascii="Times New Roman" w:hAnsi="Times New Roman" w:cs="Times New Roman"/>
          <w:lang w:val="tr-TR"/>
        </w:rPr>
      </w:pPr>
      <w:r w:rsidRPr="00055720">
        <w:rPr>
          <w:rFonts w:ascii="Times New Roman" w:hAnsi="Times New Roman" w:cs="Times New Roman"/>
          <w:lang w:val="tr-TR"/>
        </w:rPr>
        <w:t>KOBİ’lere</w:t>
      </w:r>
      <w:r w:rsidR="00D178EB" w:rsidRPr="00055720">
        <w:rPr>
          <w:rFonts w:ascii="Times New Roman" w:hAnsi="Times New Roman" w:cs="Times New Roman"/>
          <w:lang w:val="tr-TR"/>
        </w:rPr>
        <w:t xml:space="preserve"> AB üyesi ülkeler dışında gerçekleşen kamu alımlarına katılmanın faydaları üzerine eğitimler verilmelidir;</w:t>
      </w:r>
    </w:p>
    <w:p w:rsidR="00D178EB" w:rsidRPr="00055720" w:rsidRDefault="001A046A" w:rsidP="008E490C">
      <w:pPr>
        <w:pStyle w:val="ListeParagraf"/>
        <w:numPr>
          <w:ilvl w:val="0"/>
          <w:numId w:val="14"/>
        </w:numPr>
        <w:spacing w:line="276" w:lineRule="auto"/>
        <w:jc w:val="both"/>
        <w:rPr>
          <w:rFonts w:ascii="Times New Roman" w:hAnsi="Times New Roman" w:cs="Times New Roman"/>
          <w:lang w:val="tr-TR"/>
        </w:rPr>
      </w:pPr>
      <w:r w:rsidRPr="00055720">
        <w:rPr>
          <w:rFonts w:ascii="Times New Roman" w:hAnsi="Times New Roman" w:cs="Times New Roman"/>
          <w:lang w:val="tr-TR"/>
        </w:rPr>
        <w:t>KOBİ’ler AB/COSME ülkelerinde ortak bulmaları için desteklenmelidir;</w:t>
      </w:r>
    </w:p>
    <w:p w:rsidR="00D178EB" w:rsidRPr="00055720" w:rsidRDefault="001A046A" w:rsidP="008E490C">
      <w:pPr>
        <w:pStyle w:val="ListeParagraf"/>
        <w:numPr>
          <w:ilvl w:val="0"/>
          <w:numId w:val="14"/>
        </w:numPr>
        <w:spacing w:line="276" w:lineRule="auto"/>
        <w:jc w:val="both"/>
        <w:rPr>
          <w:rFonts w:ascii="Times New Roman" w:hAnsi="Times New Roman" w:cs="Times New Roman"/>
          <w:lang w:val="tr-TR"/>
        </w:rPr>
      </w:pPr>
      <w:r w:rsidRPr="00055720">
        <w:rPr>
          <w:rFonts w:ascii="Times New Roman" w:hAnsi="Times New Roman" w:cs="Times New Roman"/>
          <w:lang w:val="tr-TR"/>
        </w:rPr>
        <w:t>KOBİ’lere AB dışında açılan çağrılar için rehberlik edilmelidir;</w:t>
      </w:r>
    </w:p>
    <w:p w:rsidR="00B257BA" w:rsidRPr="00055720" w:rsidRDefault="00B257BA" w:rsidP="008E490C">
      <w:pPr>
        <w:pStyle w:val="ListeParagraf"/>
        <w:numPr>
          <w:ilvl w:val="0"/>
          <w:numId w:val="14"/>
        </w:numPr>
        <w:spacing w:line="276" w:lineRule="auto"/>
        <w:jc w:val="both"/>
        <w:rPr>
          <w:rFonts w:ascii="Times New Roman" w:hAnsi="Times New Roman" w:cs="Times New Roman"/>
          <w:lang w:val="tr-TR"/>
        </w:rPr>
      </w:pPr>
      <w:r w:rsidRPr="00055720">
        <w:rPr>
          <w:rFonts w:ascii="Times New Roman" w:hAnsi="Times New Roman" w:cs="Times New Roman"/>
          <w:lang w:val="tr-TR"/>
        </w:rPr>
        <w:t>Yüz yüze veya sanal ortamda hedef ülkelerden ve AB/COSME ülkelerinden gelen katılımcılar ile B2B etkinlikleri düzenlenmelidir;</w:t>
      </w:r>
    </w:p>
    <w:p w:rsidR="004A605C" w:rsidRPr="00055720" w:rsidRDefault="004A605C" w:rsidP="008E490C">
      <w:pPr>
        <w:pStyle w:val="ListeParagraf"/>
        <w:numPr>
          <w:ilvl w:val="0"/>
          <w:numId w:val="14"/>
        </w:numPr>
        <w:spacing w:line="276" w:lineRule="auto"/>
        <w:jc w:val="both"/>
        <w:rPr>
          <w:rFonts w:ascii="Times New Roman" w:hAnsi="Times New Roman" w:cs="Times New Roman"/>
          <w:lang w:val="tr-TR"/>
        </w:rPr>
      </w:pPr>
      <w:r w:rsidRPr="00055720">
        <w:rPr>
          <w:rFonts w:ascii="Times New Roman" w:hAnsi="Times New Roman" w:cs="Times New Roman"/>
          <w:lang w:val="tr-TR"/>
        </w:rPr>
        <w:t>3 adet AB/COSME ülkesinden en az 300 KOBİ’ye ulaşılmalıdır;</w:t>
      </w:r>
    </w:p>
    <w:p w:rsidR="004A605C" w:rsidRPr="00055720" w:rsidRDefault="004A605C" w:rsidP="008E490C">
      <w:pPr>
        <w:pStyle w:val="ListeParagraf"/>
        <w:numPr>
          <w:ilvl w:val="0"/>
          <w:numId w:val="14"/>
        </w:numPr>
        <w:spacing w:line="276" w:lineRule="auto"/>
        <w:jc w:val="both"/>
        <w:rPr>
          <w:rFonts w:ascii="Times New Roman" w:hAnsi="Times New Roman" w:cs="Times New Roman"/>
          <w:lang w:val="tr-TR"/>
        </w:rPr>
      </w:pPr>
      <w:r w:rsidRPr="00055720">
        <w:rPr>
          <w:rFonts w:ascii="Times New Roman" w:hAnsi="Times New Roman" w:cs="Times New Roman"/>
          <w:lang w:val="tr-TR"/>
        </w:rPr>
        <w:t>AB üyesi olmayan hedef ülkeler ile ilgili en az 3 adet bilgilendirme etkinliği yapılmalıdır;</w:t>
      </w:r>
    </w:p>
    <w:p w:rsidR="004A605C" w:rsidRPr="00055720" w:rsidRDefault="004A605C" w:rsidP="008E490C">
      <w:pPr>
        <w:pStyle w:val="ListeParagraf"/>
        <w:numPr>
          <w:ilvl w:val="0"/>
          <w:numId w:val="14"/>
        </w:numPr>
        <w:spacing w:line="276" w:lineRule="auto"/>
        <w:jc w:val="both"/>
        <w:rPr>
          <w:rFonts w:ascii="Times New Roman" w:hAnsi="Times New Roman" w:cs="Times New Roman"/>
          <w:lang w:val="tr-TR"/>
        </w:rPr>
      </w:pPr>
      <w:r w:rsidRPr="00055720">
        <w:rPr>
          <w:rFonts w:ascii="Times New Roman" w:hAnsi="Times New Roman" w:cs="Times New Roman"/>
          <w:lang w:val="tr-TR"/>
        </w:rPr>
        <w:t>En az 2 adet “tedarikçiler ile tanışma” etkinliği düzenlenmelidir;</w:t>
      </w:r>
    </w:p>
    <w:p w:rsidR="001A046A" w:rsidRPr="00055720" w:rsidRDefault="00825013" w:rsidP="008E490C">
      <w:pPr>
        <w:pStyle w:val="ListeParagraf"/>
        <w:numPr>
          <w:ilvl w:val="0"/>
          <w:numId w:val="14"/>
        </w:numPr>
        <w:spacing w:line="276" w:lineRule="auto"/>
        <w:jc w:val="both"/>
        <w:rPr>
          <w:rFonts w:ascii="Times New Roman" w:hAnsi="Times New Roman" w:cs="Times New Roman"/>
          <w:lang w:val="tr-TR"/>
        </w:rPr>
      </w:pPr>
      <w:r w:rsidRPr="00055720">
        <w:rPr>
          <w:rFonts w:ascii="Times New Roman" w:hAnsi="Times New Roman" w:cs="Times New Roman"/>
          <w:lang w:val="tr-TR"/>
        </w:rPr>
        <w:t>Proje bitiminde ileride faydalanılmak</w:t>
      </w:r>
      <w:r w:rsidR="00536839" w:rsidRPr="00055720">
        <w:rPr>
          <w:rFonts w:ascii="Times New Roman" w:hAnsi="Times New Roman" w:cs="Times New Roman"/>
          <w:lang w:val="tr-TR"/>
        </w:rPr>
        <w:t xml:space="preserve"> üzere </w:t>
      </w:r>
      <w:r w:rsidR="0029305D" w:rsidRPr="00055720">
        <w:rPr>
          <w:rFonts w:ascii="Times New Roman" w:hAnsi="Times New Roman" w:cs="Times New Roman"/>
          <w:lang w:val="tr-TR"/>
        </w:rPr>
        <w:t xml:space="preserve">kazanılan </w:t>
      </w:r>
      <w:r w:rsidR="00536839" w:rsidRPr="00055720">
        <w:rPr>
          <w:rFonts w:ascii="Times New Roman" w:hAnsi="Times New Roman" w:cs="Times New Roman"/>
          <w:lang w:val="tr-TR"/>
        </w:rPr>
        <w:t>tavsiyeler ve deneyimler paylaşılmalıdır.</w:t>
      </w:r>
    </w:p>
    <w:p w:rsidR="00360E5B" w:rsidRPr="00055720" w:rsidRDefault="00360E5B" w:rsidP="008E490C">
      <w:pPr>
        <w:pStyle w:val="ListeParagraf"/>
        <w:spacing w:line="276" w:lineRule="auto"/>
        <w:jc w:val="both"/>
        <w:rPr>
          <w:rFonts w:ascii="Times New Roman" w:hAnsi="Times New Roman" w:cs="Times New Roman"/>
          <w:lang w:val="tr-TR"/>
        </w:rPr>
      </w:pPr>
    </w:p>
    <w:p w:rsidR="001F0BFE" w:rsidRPr="00055720" w:rsidRDefault="001F0BFE" w:rsidP="008E490C">
      <w:pPr>
        <w:pStyle w:val="ListeParagraf"/>
        <w:spacing w:line="276" w:lineRule="auto"/>
        <w:jc w:val="both"/>
        <w:rPr>
          <w:rFonts w:ascii="Times New Roman" w:hAnsi="Times New Roman" w:cs="Times New Roman"/>
          <w:lang w:val="tr-TR"/>
        </w:rPr>
      </w:pPr>
    </w:p>
    <w:p w:rsidR="00360E5B" w:rsidRPr="00055720" w:rsidRDefault="00360E5B" w:rsidP="008E490C">
      <w:pPr>
        <w:pStyle w:val="ListeParagraf"/>
        <w:spacing w:line="276" w:lineRule="auto"/>
        <w:jc w:val="both"/>
        <w:rPr>
          <w:rFonts w:ascii="Times New Roman" w:hAnsi="Times New Roman" w:cs="Times New Roman"/>
          <w:lang w:val="tr-TR"/>
        </w:rPr>
      </w:pPr>
    </w:p>
    <w:p w:rsidR="00BB0351" w:rsidRPr="00055720" w:rsidRDefault="0016149B" w:rsidP="008E490C">
      <w:pPr>
        <w:spacing w:line="276" w:lineRule="auto"/>
        <w:jc w:val="both"/>
        <w:rPr>
          <w:rFonts w:ascii="Times New Roman" w:hAnsi="Times New Roman" w:cs="Times New Roman"/>
          <w:b/>
          <w:lang w:val="tr-TR"/>
        </w:rPr>
      </w:pPr>
      <w:r w:rsidRPr="00055720">
        <w:rPr>
          <w:rFonts w:ascii="Times New Roman" w:hAnsi="Times New Roman" w:cs="Times New Roman"/>
          <w:b/>
          <w:lang w:val="tr-TR"/>
        </w:rPr>
        <w:t>Za</w:t>
      </w:r>
      <w:r w:rsidR="00BB0351" w:rsidRPr="00055720">
        <w:rPr>
          <w:rFonts w:ascii="Times New Roman" w:hAnsi="Times New Roman" w:cs="Times New Roman"/>
          <w:b/>
          <w:bCs/>
          <w:lang w:val="tr-TR"/>
        </w:rPr>
        <w:t>man Planı:</w:t>
      </w:r>
    </w:p>
    <w:tbl>
      <w:tblPr>
        <w:tblOverlap w:val="never"/>
        <w:tblW w:w="0" w:type="auto"/>
        <w:tblInd w:w="-5" w:type="dxa"/>
        <w:tblLayout w:type="fixed"/>
        <w:tblCellMar>
          <w:left w:w="10" w:type="dxa"/>
          <w:right w:w="10" w:type="dxa"/>
        </w:tblCellMar>
        <w:tblLook w:val="0000" w:firstRow="0" w:lastRow="0" w:firstColumn="0" w:lastColumn="0" w:noHBand="0" w:noVBand="0"/>
      </w:tblPr>
      <w:tblGrid>
        <w:gridCol w:w="3544"/>
        <w:gridCol w:w="3949"/>
      </w:tblGrid>
      <w:tr w:rsidR="00BB0351" w:rsidRPr="00055720" w:rsidTr="00055720">
        <w:trPr>
          <w:trHeight w:hRule="exact" w:val="446"/>
        </w:trPr>
        <w:tc>
          <w:tcPr>
            <w:tcW w:w="3544" w:type="dxa"/>
            <w:tcBorders>
              <w:top w:val="single" w:sz="4" w:space="0" w:color="auto"/>
              <w:left w:val="single" w:sz="4" w:space="0" w:color="auto"/>
            </w:tcBorders>
            <w:shd w:val="clear" w:color="auto" w:fill="FFFFFF"/>
          </w:tcPr>
          <w:p w:rsidR="00BB0351" w:rsidRPr="00055720" w:rsidRDefault="00BB0351" w:rsidP="008E490C">
            <w:pPr>
              <w:pStyle w:val="Dier0"/>
              <w:shd w:val="clear" w:color="auto" w:fill="auto"/>
              <w:spacing w:after="0" w:line="276" w:lineRule="auto"/>
              <w:jc w:val="both"/>
              <w:rPr>
                <w:lang w:val="tr-TR"/>
              </w:rPr>
            </w:pPr>
            <w:r w:rsidRPr="00055720">
              <w:rPr>
                <w:b/>
                <w:bCs/>
                <w:lang w:val="tr-TR"/>
              </w:rPr>
              <w:t>Aşamalar</w:t>
            </w:r>
          </w:p>
        </w:tc>
        <w:tc>
          <w:tcPr>
            <w:tcW w:w="3949" w:type="dxa"/>
            <w:tcBorders>
              <w:top w:val="single" w:sz="4" w:space="0" w:color="auto"/>
              <w:left w:val="single" w:sz="4" w:space="0" w:color="auto"/>
              <w:right w:val="single" w:sz="4" w:space="0" w:color="auto"/>
            </w:tcBorders>
            <w:shd w:val="clear" w:color="auto" w:fill="FFFFFF"/>
          </w:tcPr>
          <w:p w:rsidR="00BB0351" w:rsidRPr="00055720" w:rsidRDefault="00BB0351" w:rsidP="008E490C">
            <w:pPr>
              <w:pStyle w:val="Dier0"/>
              <w:shd w:val="clear" w:color="auto" w:fill="auto"/>
              <w:spacing w:after="0" w:line="276" w:lineRule="auto"/>
              <w:jc w:val="both"/>
              <w:rPr>
                <w:lang w:val="tr-TR"/>
              </w:rPr>
            </w:pPr>
            <w:r w:rsidRPr="00055720">
              <w:rPr>
                <w:b/>
                <w:bCs/>
                <w:lang w:val="tr-TR"/>
              </w:rPr>
              <w:t>Tarih (Tahmini)</w:t>
            </w:r>
          </w:p>
        </w:tc>
      </w:tr>
      <w:tr w:rsidR="00BB0351" w:rsidRPr="00055720" w:rsidTr="00055720">
        <w:trPr>
          <w:trHeight w:hRule="exact" w:val="427"/>
        </w:trPr>
        <w:tc>
          <w:tcPr>
            <w:tcW w:w="3544" w:type="dxa"/>
            <w:tcBorders>
              <w:top w:val="single" w:sz="4" w:space="0" w:color="auto"/>
              <w:left w:val="single" w:sz="4" w:space="0" w:color="auto"/>
            </w:tcBorders>
            <w:shd w:val="clear" w:color="auto" w:fill="FFFFFF"/>
          </w:tcPr>
          <w:p w:rsidR="00BB0351" w:rsidRPr="00055720" w:rsidRDefault="00BB0351" w:rsidP="008E490C">
            <w:pPr>
              <w:pStyle w:val="Dier0"/>
              <w:shd w:val="clear" w:color="auto" w:fill="auto"/>
              <w:spacing w:after="0" w:line="276" w:lineRule="auto"/>
              <w:jc w:val="both"/>
              <w:rPr>
                <w:lang w:val="tr-TR"/>
              </w:rPr>
            </w:pPr>
            <w:r w:rsidRPr="00055720">
              <w:rPr>
                <w:lang w:val="tr-TR"/>
              </w:rPr>
              <w:t>Son Başvuru Tarihi</w:t>
            </w:r>
          </w:p>
        </w:tc>
        <w:tc>
          <w:tcPr>
            <w:tcW w:w="3949" w:type="dxa"/>
            <w:tcBorders>
              <w:top w:val="single" w:sz="4" w:space="0" w:color="auto"/>
              <w:left w:val="single" w:sz="4" w:space="0" w:color="auto"/>
              <w:right w:val="single" w:sz="4" w:space="0" w:color="auto"/>
            </w:tcBorders>
            <w:shd w:val="clear" w:color="auto" w:fill="FFFFFF"/>
          </w:tcPr>
          <w:p w:rsidR="00BB0351" w:rsidRPr="00055720" w:rsidRDefault="00E601B4" w:rsidP="008E490C">
            <w:pPr>
              <w:pStyle w:val="Dier0"/>
              <w:shd w:val="clear" w:color="auto" w:fill="auto"/>
              <w:spacing w:after="0" w:line="276" w:lineRule="auto"/>
              <w:jc w:val="both"/>
              <w:rPr>
                <w:lang w:val="tr-TR"/>
              </w:rPr>
            </w:pPr>
            <w:r w:rsidRPr="00055720">
              <w:rPr>
                <w:lang w:val="tr-TR"/>
              </w:rPr>
              <w:t>15.09</w:t>
            </w:r>
            <w:r w:rsidR="00AE0CF1" w:rsidRPr="00055720">
              <w:rPr>
                <w:lang w:val="tr-TR"/>
              </w:rPr>
              <w:t>.2020</w:t>
            </w:r>
            <w:r w:rsidR="00BB0351" w:rsidRPr="00055720">
              <w:rPr>
                <w:lang w:val="tr-TR"/>
              </w:rPr>
              <w:t>, 17:00 (Brüksel saati)</w:t>
            </w:r>
          </w:p>
        </w:tc>
      </w:tr>
      <w:tr w:rsidR="00BB0351" w:rsidRPr="00055720" w:rsidTr="00055720">
        <w:trPr>
          <w:trHeight w:hRule="exact" w:val="422"/>
        </w:trPr>
        <w:tc>
          <w:tcPr>
            <w:tcW w:w="3544" w:type="dxa"/>
            <w:tcBorders>
              <w:top w:val="single" w:sz="4" w:space="0" w:color="auto"/>
              <w:left w:val="single" w:sz="4" w:space="0" w:color="auto"/>
            </w:tcBorders>
            <w:shd w:val="clear" w:color="auto" w:fill="FFFFFF"/>
          </w:tcPr>
          <w:p w:rsidR="00BB0351" w:rsidRPr="00055720" w:rsidRDefault="00BB0351" w:rsidP="008E490C">
            <w:pPr>
              <w:pStyle w:val="Dier0"/>
              <w:shd w:val="clear" w:color="auto" w:fill="auto"/>
              <w:spacing w:after="0" w:line="276" w:lineRule="auto"/>
              <w:jc w:val="both"/>
              <w:rPr>
                <w:lang w:val="tr-TR"/>
              </w:rPr>
            </w:pPr>
            <w:r w:rsidRPr="00055720">
              <w:rPr>
                <w:lang w:val="tr-TR"/>
              </w:rPr>
              <w:t>Değerlendirme dönemi</w:t>
            </w:r>
          </w:p>
        </w:tc>
        <w:tc>
          <w:tcPr>
            <w:tcW w:w="3949" w:type="dxa"/>
            <w:tcBorders>
              <w:top w:val="single" w:sz="4" w:space="0" w:color="auto"/>
              <w:left w:val="single" w:sz="4" w:space="0" w:color="auto"/>
              <w:right w:val="single" w:sz="4" w:space="0" w:color="auto"/>
            </w:tcBorders>
            <w:shd w:val="clear" w:color="auto" w:fill="FFFFFF"/>
          </w:tcPr>
          <w:p w:rsidR="00BB0351" w:rsidRPr="00055720" w:rsidRDefault="00671D2C" w:rsidP="008E490C">
            <w:pPr>
              <w:pStyle w:val="Dier0"/>
              <w:shd w:val="clear" w:color="auto" w:fill="auto"/>
              <w:spacing w:after="0" w:line="276" w:lineRule="auto"/>
              <w:jc w:val="both"/>
              <w:rPr>
                <w:lang w:val="tr-TR"/>
              </w:rPr>
            </w:pPr>
            <w:r w:rsidRPr="00055720">
              <w:rPr>
                <w:lang w:val="tr-TR"/>
              </w:rPr>
              <w:t>Eylül</w:t>
            </w:r>
            <w:r w:rsidR="002E2411" w:rsidRPr="00055720">
              <w:rPr>
                <w:lang w:val="tr-TR"/>
              </w:rPr>
              <w:t xml:space="preserve"> 2020</w:t>
            </w:r>
            <w:r w:rsidR="00BB0351" w:rsidRPr="00055720">
              <w:rPr>
                <w:lang w:val="tr-TR"/>
              </w:rPr>
              <w:t xml:space="preserve"> - </w:t>
            </w:r>
            <w:r w:rsidRPr="00055720">
              <w:rPr>
                <w:lang w:val="tr-TR"/>
              </w:rPr>
              <w:t>Kasım</w:t>
            </w:r>
            <w:r w:rsidR="002E2411" w:rsidRPr="00055720">
              <w:rPr>
                <w:lang w:val="tr-TR"/>
              </w:rPr>
              <w:t xml:space="preserve"> 2020</w:t>
            </w:r>
          </w:p>
        </w:tc>
      </w:tr>
      <w:tr w:rsidR="00BB0351" w:rsidRPr="00055720" w:rsidTr="00055720">
        <w:trPr>
          <w:trHeight w:hRule="exact" w:val="428"/>
        </w:trPr>
        <w:tc>
          <w:tcPr>
            <w:tcW w:w="3544" w:type="dxa"/>
            <w:tcBorders>
              <w:top w:val="single" w:sz="4" w:space="0" w:color="auto"/>
              <w:left w:val="single" w:sz="4" w:space="0" w:color="auto"/>
            </w:tcBorders>
            <w:shd w:val="clear" w:color="auto" w:fill="FFFFFF"/>
          </w:tcPr>
          <w:p w:rsidR="00BB0351" w:rsidRPr="00055720" w:rsidRDefault="00BB0351" w:rsidP="008E490C">
            <w:pPr>
              <w:pStyle w:val="Dier0"/>
              <w:shd w:val="clear" w:color="auto" w:fill="auto"/>
              <w:spacing w:after="0" w:line="276" w:lineRule="auto"/>
              <w:jc w:val="both"/>
              <w:rPr>
                <w:lang w:val="tr-TR"/>
              </w:rPr>
            </w:pPr>
            <w:r w:rsidRPr="00055720">
              <w:rPr>
                <w:lang w:val="tr-TR"/>
              </w:rPr>
              <w:t>Başvuru sahiplerinin bilgilendirilmesi</w:t>
            </w:r>
          </w:p>
        </w:tc>
        <w:tc>
          <w:tcPr>
            <w:tcW w:w="3949" w:type="dxa"/>
            <w:tcBorders>
              <w:top w:val="single" w:sz="4" w:space="0" w:color="auto"/>
              <w:left w:val="single" w:sz="4" w:space="0" w:color="auto"/>
              <w:right w:val="single" w:sz="4" w:space="0" w:color="auto"/>
            </w:tcBorders>
            <w:shd w:val="clear" w:color="auto" w:fill="FFFFFF"/>
          </w:tcPr>
          <w:p w:rsidR="00BB0351" w:rsidRPr="00055720" w:rsidRDefault="00D512B3" w:rsidP="008E490C">
            <w:pPr>
              <w:pStyle w:val="Dier0"/>
              <w:shd w:val="clear" w:color="auto" w:fill="auto"/>
              <w:spacing w:after="0" w:line="276" w:lineRule="auto"/>
              <w:jc w:val="both"/>
              <w:rPr>
                <w:lang w:val="tr-TR"/>
              </w:rPr>
            </w:pPr>
            <w:r w:rsidRPr="00055720">
              <w:rPr>
                <w:lang w:val="tr-TR"/>
              </w:rPr>
              <w:t>Mart</w:t>
            </w:r>
            <w:r w:rsidR="0007032C" w:rsidRPr="00055720">
              <w:rPr>
                <w:lang w:val="tr-TR"/>
              </w:rPr>
              <w:t xml:space="preserve"> 2021</w:t>
            </w:r>
          </w:p>
        </w:tc>
      </w:tr>
      <w:tr w:rsidR="00BB0351" w:rsidRPr="00055720" w:rsidTr="00055720">
        <w:trPr>
          <w:trHeight w:hRule="exact" w:val="427"/>
        </w:trPr>
        <w:tc>
          <w:tcPr>
            <w:tcW w:w="3544" w:type="dxa"/>
            <w:tcBorders>
              <w:top w:val="single" w:sz="4" w:space="0" w:color="auto"/>
              <w:left w:val="single" w:sz="4" w:space="0" w:color="auto"/>
            </w:tcBorders>
            <w:shd w:val="clear" w:color="auto" w:fill="FFFFFF"/>
          </w:tcPr>
          <w:p w:rsidR="00BB0351" w:rsidRPr="00055720" w:rsidRDefault="00BB0351" w:rsidP="008E490C">
            <w:pPr>
              <w:pStyle w:val="Dier0"/>
              <w:shd w:val="clear" w:color="auto" w:fill="auto"/>
              <w:spacing w:after="0" w:line="276" w:lineRule="auto"/>
              <w:jc w:val="both"/>
              <w:rPr>
                <w:lang w:val="tr-TR"/>
              </w:rPr>
            </w:pPr>
            <w:r w:rsidRPr="00055720">
              <w:rPr>
                <w:lang w:val="tr-TR"/>
              </w:rPr>
              <w:t>Hibe anlaşmaların imzalanması</w:t>
            </w:r>
          </w:p>
        </w:tc>
        <w:tc>
          <w:tcPr>
            <w:tcW w:w="3949" w:type="dxa"/>
            <w:tcBorders>
              <w:top w:val="single" w:sz="4" w:space="0" w:color="auto"/>
              <w:left w:val="single" w:sz="4" w:space="0" w:color="auto"/>
              <w:right w:val="single" w:sz="4" w:space="0" w:color="auto"/>
            </w:tcBorders>
            <w:shd w:val="clear" w:color="auto" w:fill="FFFFFF"/>
          </w:tcPr>
          <w:p w:rsidR="00BB0351" w:rsidRPr="00055720" w:rsidRDefault="00FB162C" w:rsidP="008E490C">
            <w:pPr>
              <w:pStyle w:val="Dier0"/>
              <w:shd w:val="clear" w:color="auto" w:fill="auto"/>
              <w:spacing w:after="0" w:line="276" w:lineRule="auto"/>
              <w:jc w:val="both"/>
              <w:rPr>
                <w:lang w:val="tr-TR"/>
              </w:rPr>
            </w:pPr>
            <w:r w:rsidRPr="00055720">
              <w:rPr>
                <w:lang w:val="tr-TR"/>
              </w:rPr>
              <w:t>Haziran 2021</w:t>
            </w:r>
          </w:p>
        </w:tc>
      </w:tr>
      <w:tr w:rsidR="00BB0351" w:rsidRPr="00055720" w:rsidTr="00055720">
        <w:trPr>
          <w:trHeight w:hRule="exact" w:val="432"/>
        </w:trPr>
        <w:tc>
          <w:tcPr>
            <w:tcW w:w="3544" w:type="dxa"/>
            <w:tcBorders>
              <w:top w:val="single" w:sz="4" w:space="0" w:color="auto"/>
              <w:left w:val="single" w:sz="4" w:space="0" w:color="auto"/>
              <w:bottom w:val="single" w:sz="4" w:space="0" w:color="auto"/>
            </w:tcBorders>
            <w:shd w:val="clear" w:color="auto" w:fill="FFFFFF"/>
          </w:tcPr>
          <w:p w:rsidR="00BB0351" w:rsidRPr="00055720" w:rsidRDefault="00BB0351" w:rsidP="008E490C">
            <w:pPr>
              <w:pStyle w:val="Dier0"/>
              <w:shd w:val="clear" w:color="auto" w:fill="auto"/>
              <w:spacing w:after="0" w:line="276" w:lineRule="auto"/>
              <w:jc w:val="both"/>
              <w:rPr>
                <w:lang w:val="tr-TR"/>
              </w:rPr>
            </w:pPr>
            <w:r w:rsidRPr="00055720">
              <w:rPr>
                <w:lang w:val="tr-TR"/>
              </w:rPr>
              <w:t>Faaliyetlerin başlangıç tarihi</w:t>
            </w:r>
          </w:p>
        </w:tc>
        <w:tc>
          <w:tcPr>
            <w:tcW w:w="3949" w:type="dxa"/>
            <w:tcBorders>
              <w:top w:val="single" w:sz="4" w:space="0" w:color="auto"/>
              <w:left w:val="single" w:sz="4" w:space="0" w:color="auto"/>
              <w:bottom w:val="single" w:sz="4" w:space="0" w:color="auto"/>
              <w:right w:val="single" w:sz="4" w:space="0" w:color="auto"/>
            </w:tcBorders>
            <w:shd w:val="clear" w:color="auto" w:fill="FFFFFF"/>
          </w:tcPr>
          <w:p w:rsidR="00BB0351" w:rsidRPr="00055720" w:rsidRDefault="00FB162C" w:rsidP="008E490C">
            <w:pPr>
              <w:pStyle w:val="Dier0"/>
              <w:shd w:val="clear" w:color="auto" w:fill="auto"/>
              <w:spacing w:after="0" w:line="276" w:lineRule="auto"/>
              <w:jc w:val="both"/>
              <w:rPr>
                <w:lang w:val="tr-TR"/>
              </w:rPr>
            </w:pPr>
            <w:r w:rsidRPr="00055720">
              <w:rPr>
                <w:lang w:val="tr-TR"/>
              </w:rPr>
              <w:t>Temmuz</w:t>
            </w:r>
            <w:r w:rsidR="00040B96" w:rsidRPr="00055720">
              <w:rPr>
                <w:lang w:val="tr-TR"/>
              </w:rPr>
              <w:t xml:space="preserve"> 2021</w:t>
            </w:r>
          </w:p>
        </w:tc>
      </w:tr>
    </w:tbl>
    <w:p w:rsidR="00BB0351" w:rsidRPr="00055720" w:rsidRDefault="00BB0351" w:rsidP="008E490C">
      <w:pPr>
        <w:spacing w:after="539" w:line="276" w:lineRule="auto"/>
        <w:jc w:val="both"/>
        <w:rPr>
          <w:rFonts w:ascii="Times New Roman" w:hAnsi="Times New Roman" w:cs="Times New Roman"/>
          <w:lang w:val="tr-TR"/>
        </w:rPr>
      </w:pPr>
    </w:p>
    <w:p w:rsidR="00BB0351" w:rsidRPr="00055720" w:rsidRDefault="00BB0351" w:rsidP="008E490C">
      <w:pPr>
        <w:pStyle w:val="Balk11"/>
        <w:keepNext/>
        <w:keepLines/>
        <w:shd w:val="clear" w:color="auto" w:fill="auto"/>
        <w:spacing w:line="276" w:lineRule="auto"/>
        <w:jc w:val="both"/>
        <w:rPr>
          <w:lang w:val="tr-TR"/>
        </w:rPr>
      </w:pPr>
      <w:bookmarkStart w:id="5" w:name="bookmark4"/>
      <w:bookmarkStart w:id="6" w:name="bookmark5"/>
      <w:r w:rsidRPr="00055720">
        <w:rPr>
          <w:lang w:val="tr-TR"/>
        </w:rPr>
        <w:lastRenderedPageBreak/>
        <w:t>AB Finansmanı:</w:t>
      </w:r>
      <w:bookmarkEnd w:id="5"/>
      <w:bookmarkEnd w:id="6"/>
    </w:p>
    <w:p w:rsidR="00BB0351" w:rsidRPr="00055720" w:rsidRDefault="00C67525" w:rsidP="008E490C">
      <w:pPr>
        <w:pStyle w:val="Gvdemetni0"/>
        <w:shd w:val="clear" w:color="auto" w:fill="auto"/>
        <w:spacing w:after="260" w:line="276" w:lineRule="auto"/>
        <w:jc w:val="both"/>
        <w:rPr>
          <w:lang w:val="tr-TR"/>
        </w:rPr>
      </w:pPr>
      <w:r w:rsidRPr="00055720">
        <w:rPr>
          <w:lang w:val="tr-TR"/>
        </w:rPr>
        <w:t>Projenin</w:t>
      </w:r>
      <w:r w:rsidR="00BB0351" w:rsidRPr="00055720">
        <w:rPr>
          <w:lang w:val="tr-TR"/>
        </w:rPr>
        <w:t xml:space="preserve"> eş finansmanı için ayrılan toplam bütçe</w:t>
      </w:r>
      <w:r w:rsidR="009D5E38" w:rsidRPr="00055720">
        <w:rPr>
          <w:lang w:val="tr-TR"/>
        </w:rPr>
        <w:t xml:space="preserve"> </w:t>
      </w:r>
      <w:r w:rsidR="00AC1548" w:rsidRPr="00055720">
        <w:rPr>
          <w:b/>
          <w:lang w:val="tr-TR"/>
        </w:rPr>
        <w:t>2,000,000</w:t>
      </w:r>
      <w:r w:rsidR="00AC1548" w:rsidRPr="00055720">
        <w:rPr>
          <w:lang w:val="tr-TR"/>
        </w:rPr>
        <w:t xml:space="preserve"> </w:t>
      </w:r>
      <w:proofErr w:type="spellStart"/>
      <w:r w:rsidR="00BB0351" w:rsidRPr="00055720">
        <w:rPr>
          <w:b/>
          <w:lang w:val="tr-TR"/>
        </w:rPr>
        <w:t>Avro'dur</w:t>
      </w:r>
      <w:proofErr w:type="spellEnd"/>
      <w:r w:rsidR="00BB0351" w:rsidRPr="00055720">
        <w:rPr>
          <w:b/>
          <w:lang w:val="tr-TR"/>
        </w:rPr>
        <w:t>.</w:t>
      </w:r>
    </w:p>
    <w:p w:rsidR="009D5E38" w:rsidRPr="00055720" w:rsidRDefault="009D5E38" w:rsidP="008E490C">
      <w:pPr>
        <w:pStyle w:val="Gvdemetni0"/>
        <w:shd w:val="clear" w:color="auto" w:fill="auto"/>
        <w:spacing w:after="260" w:line="276" w:lineRule="auto"/>
        <w:jc w:val="both"/>
        <w:rPr>
          <w:lang w:val="tr-TR"/>
        </w:rPr>
      </w:pPr>
      <w:proofErr w:type="spellStart"/>
      <w:r w:rsidRPr="00055720">
        <w:rPr>
          <w:lang w:val="tr-TR"/>
        </w:rPr>
        <w:t>EASME’nin</w:t>
      </w:r>
      <w:proofErr w:type="spellEnd"/>
      <w:r w:rsidRPr="00055720">
        <w:rPr>
          <w:lang w:val="tr-TR"/>
        </w:rPr>
        <w:t xml:space="preserve"> </w:t>
      </w:r>
      <w:r w:rsidR="0025719F" w:rsidRPr="00055720">
        <w:rPr>
          <w:b/>
          <w:lang w:val="tr-TR"/>
        </w:rPr>
        <w:t>5</w:t>
      </w:r>
      <w:r w:rsidRPr="00055720">
        <w:rPr>
          <w:b/>
          <w:lang w:val="tr-TR"/>
        </w:rPr>
        <w:t xml:space="preserve"> teklifi</w:t>
      </w:r>
      <w:r w:rsidRPr="00055720">
        <w:rPr>
          <w:lang w:val="tr-TR"/>
        </w:rPr>
        <w:t xml:space="preserve"> fonlaması beklenmektedir. </w:t>
      </w:r>
    </w:p>
    <w:p w:rsidR="009D5E38" w:rsidRPr="00055720" w:rsidRDefault="009D5E38" w:rsidP="008E490C">
      <w:pPr>
        <w:pStyle w:val="Gvdemetni0"/>
        <w:shd w:val="clear" w:color="auto" w:fill="auto"/>
        <w:spacing w:after="260" w:line="276" w:lineRule="auto"/>
        <w:jc w:val="both"/>
        <w:rPr>
          <w:lang w:val="tr-TR"/>
        </w:rPr>
      </w:pPr>
      <w:r w:rsidRPr="00055720">
        <w:rPr>
          <w:lang w:val="tr-TR"/>
        </w:rPr>
        <w:t xml:space="preserve">Proje başı ayrılan hibe miktarı </w:t>
      </w:r>
      <w:r w:rsidR="0025719F" w:rsidRPr="00055720">
        <w:rPr>
          <w:b/>
          <w:lang w:val="tr-TR"/>
        </w:rPr>
        <w:t>400,000</w:t>
      </w:r>
      <w:r w:rsidR="0025719F" w:rsidRPr="00055720">
        <w:rPr>
          <w:lang w:val="tr-TR"/>
        </w:rPr>
        <w:t xml:space="preserve"> </w:t>
      </w:r>
      <w:proofErr w:type="spellStart"/>
      <w:r w:rsidR="00876B62" w:rsidRPr="00055720">
        <w:rPr>
          <w:b/>
          <w:lang w:val="tr-TR"/>
        </w:rPr>
        <w:t>Avro’dur</w:t>
      </w:r>
      <w:proofErr w:type="spellEnd"/>
      <w:r w:rsidR="00876B62" w:rsidRPr="00055720">
        <w:rPr>
          <w:b/>
          <w:lang w:val="tr-TR"/>
        </w:rPr>
        <w:t>.</w:t>
      </w:r>
    </w:p>
    <w:p w:rsidR="00BB0351" w:rsidRPr="00055720" w:rsidRDefault="006A526C" w:rsidP="008E490C">
      <w:pPr>
        <w:pStyle w:val="Gvdemetni0"/>
        <w:shd w:val="clear" w:color="auto" w:fill="auto"/>
        <w:spacing w:after="260" w:line="276" w:lineRule="auto"/>
        <w:jc w:val="both"/>
        <w:rPr>
          <w:lang w:val="tr-TR"/>
        </w:rPr>
      </w:pPr>
      <w:r w:rsidRPr="00055720">
        <w:rPr>
          <w:lang w:val="tr-TR"/>
        </w:rPr>
        <w:t xml:space="preserve">Hibe miktarı uygun harcamaların maksimum </w:t>
      </w:r>
      <w:r w:rsidRPr="00055720">
        <w:rPr>
          <w:b/>
          <w:lang w:val="tr-TR"/>
        </w:rPr>
        <w:t>%75'i</w:t>
      </w:r>
      <w:r w:rsidRPr="00055720">
        <w:rPr>
          <w:lang w:val="tr-TR"/>
        </w:rPr>
        <w:t xml:space="preserve"> kadar olacaktır</w:t>
      </w:r>
    </w:p>
    <w:p w:rsidR="00BB0351" w:rsidRPr="00055720" w:rsidRDefault="004406AB" w:rsidP="008E490C">
      <w:pPr>
        <w:pStyle w:val="Balk11"/>
        <w:keepNext/>
        <w:keepLines/>
        <w:shd w:val="clear" w:color="auto" w:fill="auto"/>
        <w:spacing w:line="276" w:lineRule="auto"/>
        <w:jc w:val="both"/>
        <w:rPr>
          <w:lang w:val="tr-TR"/>
        </w:rPr>
      </w:pPr>
      <w:bookmarkStart w:id="7" w:name="bookmark6"/>
      <w:bookmarkStart w:id="8" w:name="bookmark7"/>
      <w:r w:rsidRPr="00055720">
        <w:rPr>
          <w:lang w:val="tr-TR"/>
        </w:rPr>
        <w:t>Uygunluk Kriterleri</w:t>
      </w:r>
      <w:r w:rsidR="00BB0351" w:rsidRPr="00055720">
        <w:rPr>
          <w:lang w:val="tr-TR"/>
        </w:rPr>
        <w:t>:</w:t>
      </w:r>
      <w:bookmarkEnd w:id="7"/>
      <w:bookmarkEnd w:id="8"/>
    </w:p>
    <w:p w:rsidR="002522D5" w:rsidRPr="00055720" w:rsidRDefault="009F0CFC" w:rsidP="008E490C">
      <w:pPr>
        <w:spacing w:line="276" w:lineRule="auto"/>
        <w:jc w:val="both"/>
        <w:rPr>
          <w:rFonts w:ascii="Times New Roman" w:hAnsi="Times New Roman" w:cs="Times New Roman"/>
          <w:lang w:val="tr-TR"/>
        </w:rPr>
      </w:pPr>
      <w:r w:rsidRPr="00055720">
        <w:rPr>
          <w:rFonts w:ascii="Times New Roman" w:hAnsi="Times New Roman" w:cs="Times New Roman"/>
          <w:lang w:val="tr-TR"/>
        </w:rPr>
        <w:t xml:space="preserve">Tekliflerin aşağıdaki özelliklere sahip </w:t>
      </w:r>
      <w:proofErr w:type="gramStart"/>
      <w:r w:rsidRPr="00055720">
        <w:rPr>
          <w:rFonts w:ascii="Times New Roman" w:hAnsi="Times New Roman" w:cs="Times New Roman"/>
          <w:lang w:val="tr-TR"/>
        </w:rPr>
        <w:t>konsorsiyumlar</w:t>
      </w:r>
      <w:proofErr w:type="gramEnd"/>
      <w:r w:rsidRPr="00055720">
        <w:rPr>
          <w:rFonts w:ascii="Times New Roman" w:hAnsi="Times New Roman" w:cs="Times New Roman"/>
          <w:lang w:val="tr-TR"/>
        </w:rPr>
        <w:t xml:space="preserve"> tarafından sunulması gereklidir.</w:t>
      </w:r>
    </w:p>
    <w:p w:rsidR="002522D5" w:rsidRPr="00055720" w:rsidRDefault="002522D5" w:rsidP="008E490C">
      <w:pPr>
        <w:pStyle w:val="ListeParagraf"/>
        <w:numPr>
          <w:ilvl w:val="0"/>
          <w:numId w:val="11"/>
        </w:numPr>
        <w:spacing w:line="276" w:lineRule="auto"/>
        <w:jc w:val="both"/>
        <w:rPr>
          <w:rFonts w:ascii="Times New Roman" w:hAnsi="Times New Roman" w:cs="Times New Roman"/>
          <w:lang w:val="tr-TR"/>
        </w:rPr>
      </w:pPr>
      <w:r w:rsidRPr="00055720">
        <w:rPr>
          <w:rFonts w:ascii="Times New Roman" w:hAnsi="Times New Roman" w:cs="Times New Roman"/>
          <w:lang w:val="tr-TR"/>
        </w:rPr>
        <w:t>Konsors</w:t>
      </w:r>
      <w:r w:rsidR="00783922" w:rsidRPr="00055720">
        <w:rPr>
          <w:rFonts w:ascii="Times New Roman" w:hAnsi="Times New Roman" w:cs="Times New Roman"/>
          <w:lang w:val="tr-TR"/>
        </w:rPr>
        <w:t xml:space="preserve">iyum en az 3 </w:t>
      </w:r>
      <w:r w:rsidR="00001666" w:rsidRPr="00055720">
        <w:rPr>
          <w:rFonts w:ascii="Times New Roman" w:hAnsi="Times New Roman" w:cs="Times New Roman"/>
          <w:lang w:val="tr-TR"/>
        </w:rPr>
        <w:t xml:space="preserve">tüzel kişilikten oluşmalıdır </w:t>
      </w:r>
      <w:r w:rsidR="00504987" w:rsidRPr="00055720">
        <w:rPr>
          <w:rFonts w:ascii="Times New Roman" w:hAnsi="Times New Roman" w:cs="Times New Roman"/>
          <w:lang w:val="tr-TR"/>
        </w:rPr>
        <w:t>ve üyeler 3 farklı AB ülke</w:t>
      </w:r>
      <w:r w:rsidR="00783922" w:rsidRPr="00055720">
        <w:rPr>
          <w:rFonts w:ascii="Times New Roman" w:hAnsi="Times New Roman" w:cs="Times New Roman"/>
          <w:lang w:val="tr-TR"/>
        </w:rPr>
        <w:t>sinden veya COSME Programı’na katılan ülke</w:t>
      </w:r>
      <w:r w:rsidR="00276AFB" w:rsidRPr="00055720">
        <w:rPr>
          <w:rFonts w:ascii="Times New Roman" w:hAnsi="Times New Roman" w:cs="Times New Roman"/>
          <w:lang w:val="tr-TR"/>
        </w:rPr>
        <w:t>ler</w:t>
      </w:r>
      <w:r w:rsidR="00783922" w:rsidRPr="00055720">
        <w:rPr>
          <w:rFonts w:ascii="Times New Roman" w:hAnsi="Times New Roman" w:cs="Times New Roman"/>
          <w:lang w:val="tr-TR"/>
        </w:rPr>
        <w:t>den olmalıdır.</w:t>
      </w:r>
    </w:p>
    <w:p w:rsidR="000F5743" w:rsidRPr="00055720" w:rsidRDefault="008C0C8F" w:rsidP="008E490C">
      <w:pPr>
        <w:pStyle w:val="ListeParagraf"/>
        <w:numPr>
          <w:ilvl w:val="0"/>
          <w:numId w:val="11"/>
        </w:numPr>
        <w:spacing w:line="276" w:lineRule="auto"/>
        <w:jc w:val="both"/>
        <w:rPr>
          <w:rFonts w:ascii="Times New Roman" w:hAnsi="Times New Roman" w:cs="Times New Roman"/>
          <w:lang w:val="tr-TR"/>
        </w:rPr>
      </w:pPr>
      <w:r w:rsidRPr="00055720">
        <w:rPr>
          <w:rFonts w:ascii="Times New Roman" w:hAnsi="Times New Roman" w:cs="Times New Roman"/>
          <w:lang w:val="tr-TR"/>
        </w:rPr>
        <w:t>T</w:t>
      </w:r>
      <w:r w:rsidR="00BD04FD" w:rsidRPr="00055720">
        <w:rPr>
          <w:rFonts w:ascii="Times New Roman" w:hAnsi="Times New Roman" w:cs="Times New Roman"/>
          <w:lang w:val="tr-TR"/>
        </w:rPr>
        <w:t xml:space="preserve">icaret </w:t>
      </w:r>
      <w:r w:rsidR="00055720" w:rsidRPr="00055720">
        <w:rPr>
          <w:rFonts w:ascii="Times New Roman" w:hAnsi="Times New Roman" w:cs="Times New Roman"/>
          <w:lang w:val="tr-TR"/>
        </w:rPr>
        <w:t xml:space="preserve">ve sanayi </w:t>
      </w:r>
      <w:r w:rsidR="00BD04FD" w:rsidRPr="00055720">
        <w:rPr>
          <w:rFonts w:ascii="Times New Roman" w:hAnsi="Times New Roman" w:cs="Times New Roman"/>
          <w:lang w:val="tr-TR"/>
        </w:rPr>
        <w:t>o</w:t>
      </w:r>
      <w:r w:rsidR="00A23834" w:rsidRPr="00055720">
        <w:rPr>
          <w:rFonts w:ascii="Times New Roman" w:hAnsi="Times New Roman" w:cs="Times New Roman"/>
          <w:lang w:val="tr-TR"/>
        </w:rPr>
        <w:t xml:space="preserve">daları, kümelenmeler, kar amacı gütmeyen kuruluşlar (özel veya kamu), kamu kurumları (ulusal, bölgesel, yerel), üniversiteler </w:t>
      </w:r>
      <w:r w:rsidR="00F66C4E" w:rsidRPr="00055720">
        <w:rPr>
          <w:rFonts w:ascii="Times New Roman" w:hAnsi="Times New Roman" w:cs="Times New Roman"/>
          <w:lang w:val="tr-TR"/>
        </w:rPr>
        <w:t>ve</w:t>
      </w:r>
      <w:r w:rsidR="00A23834" w:rsidRPr="00055720">
        <w:rPr>
          <w:rFonts w:ascii="Times New Roman" w:hAnsi="Times New Roman" w:cs="Times New Roman"/>
          <w:lang w:val="tr-TR"/>
        </w:rPr>
        <w:t xml:space="preserve"> eğitim</w:t>
      </w:r>
      <w:r w:rsidR="00276AFB" w:rsidRPr="00055720">
        <w:rPr>
          <w:rFonts w:ascii="Times New Roman" w:hAnsi="Times New Roman" w:cs="Times New Roman"/>
          <w:lang w:val="tr-TR"/>
        </w:rPr>
        <w:t xml:space="preserve"> kurumları, araştırm</w:t>
      </w:r>
      <w:r w:rsidRPr="00055720">
        <w:rPr>
          <w:rFonts w:ascii="Times New Roman" w:hAnsi="Times New Roman" w:cs="Times New Roman"/>
          <w:lang w:val="tr-TR"/>
        </w:rPr>
        <w:t xml:space="preserve">a merkezleri başvuru </w:t>
      </w:r>
      <w:r w:rsidR="00055720" w:rsidRPr="00055720">
        <w:rPr>
          <w:rFonts w:ascii="Times New Roman" w:hAnsi="Times New Roman" w:cs="Times New Roman"/>
          <w:lang w:val="tr-TR"/>
        </w:rPr>
        <w:t>yapa</w:t>
      </w:r>
      <w:r w:rsidRPr="00055720">
        <w:rPr>
          <w:rFonts w:ascii="Times New Roman" w:hAnsi="Times New Roman" w:cs="Times New Roman"/>
          <w:lang w:val="tr-TR"/>
        </w:rPr>
        <w:t xml:space="preserve">bilir. </w:t>
      </w:r>
    </w:p>
    <w:p w:rsidR="00404460" w:rsidRPr="00055720" w:rsidRDefault="00ED3BFE" w:rsidP="009C3732">
      <w:pPr>
        <w:pStyle w:val="ListeParagraf"/>
        <w:numPr>
          <w:ilvl w:val="0"/>
          <w:numId w:val="11"/>
        </w:numPr>
        <w:spacing w:line="276" w:lineRule="auto"/>
        <w:jc w:val="both"/>
        <w:rPr>
          <w:rFonts w:ascii="Times New Roman" w:hAnsi="Times New Roman" w:cs="Times New Roman"/>
          <w:lang w:val="tr-TR"/>
        </w:rPr>
      </w:pPr>
      <w:r w:rsidRPr="00055720">
        <w:rPr>
          <w:rFonts w:ascii="Times New Roman" w:hAnsi="Times New Roman" w:cs="Times New Roman"/>
          <w:lang w:val="tr-TR"/>
        </w:rPr>
        <w:t>Ülkemizde</w:t>
      </w:r>
      <w:r w:rsidR="00045A4F" w:rsidRPr="00055720">
        <w:rPr>
          <w:rFonts w:ascii="Times New Roman" w:hAnsi="Times New Roman" w:cs="Times New Roman"/>
          <w:lang w:val="tr-TR"/>
        </w:rPr>
        <w:t xml:space="preserve">n yapılacak başvurularda </w:t>
      </w:r>
      <w:r w:rsidR="000923F0">
        <w:rPr>
          <w:rFonts w:ascii="Times New Roman" w:hAnsi="Times New Roman" w:cs="Times New Roman"/>
          <w:lang w:val="tr-TR"/>
        </w:rPr>
        <w:t>ortaklar,</w:t>
      </w:r>
      <w:r w:rsidR="00404460" w:rsidRPr="00055720">
        <w:rPr>
          <w:rFonts w:ascii="Times New Roman" w:hAnsi="Times New Roman" w:cs="Times New Roman"/>
          <w:lang w:val="tr-TR"/>
        </w:rPr>
        <w:t xml:space="preserve"> AB ülke</w:t>
      </w:r>
      <w:r w:rsidR="000923F0">
        <w:rPr>
          <w:rFonts w:ascii="Times New Roman" w:hAnsi="Times New Roman" w:cs="Times New Roman"/>
          <w:lang w:val="tr-TR"/>
        </w:rPr>
        <w:t>ler</w:t>
      </w:r>
      <w:r w:rsidR="00045A4F" w:rsidRPr="00055720">
        <w:rPr>
          <w:rFonts w:ascii="Times New Roman" w:hAnsi="Times New Roman" w:cs="Times New Roman"/>
          <w:lang w:val="tr-TR"/>
        </w:rPr>
        <w:t>i kurum/kuruluş</w:t>
      </w:r>
      <w:r w:rsidR="000923F0">
        <w:rPr>
          <w:rFonts w:ascii="Times New Roman" w:hAnsi="Times New Roman" w:cs="Times New Roman"/>
          <w:lang w:val="tr-TR"/>
        </w:rPr>
        <w:t>larından</w:t>
      </w:r>
      <w:r w:rsidR="00045A4F" w:rsidRPr="00055720">
        <w:rPr>
          <w:rFonts w:ascii="Times New Roman" w:hAnsi="Times New Roman" w:cs="Times New Roman"/>
          <w:lang w:val="tr-TR"/>
        </w:rPr>
        <w:t xml:space="preserve"> </w:t>
      </w:r>
      <w:r w:rsidR="00404460" w:rsidRPr="00055720">
        <w:rPr>
          <w:rFonts w:ascii="Times New Roman" w:hAnsi="Times New Roman" w:cs="Times New Roman"/>
          <w:lang w:val="tr-TR"/>
        </w:rPr>
        <w:t xml:space="preserve">seçilmelidir. </w:t>
      </w:r>
    </w:p>
    <w:p w:rsidR="00F62922" w:rsidRPr="00055720" w:rsidRDefault="000F5743" w:rsidP="009C3732">
      <w:pPr>
        <w:pStyle w:val="ListeParagraf"/>
        <w:numPr>
          <w:ilvl w:val="0"/>
          <w:numId w:val="11"/>
        </w:numPr>
        <w:spacing w:line="276" w:lineRule="auto"/>
        <w:jc w:val="both"/>
        <w:rPr>
          <w:rFonts w:ascii="Times New Roman" w:hAnsi="Times New Roman" w:cs="Times New Roman"/>
          <w:lang w:val="tr-TR"/>
        </w:rPr>
      </w:pPr>
      <w:r w:rsidRPr="00055720">
        <w:rPr>
          <w:rFonts w:ascii="Times New Roman" w:hAnsi="Times New Roman" w:cs="Times New Roman"/>
          <w:lang w:val="tr-TR"/>
        </w:rPr>
        <w:t xml:space="preserve">Arnavutluk, Ermenistan, Bosna Hersek, İzlanda, Kosova, Moldova, Karadağ, Kuzey Makedonya, Sırbistan ve Ukrayna COSME </w:t>
      </w:r>
      <w:r w:rsidR="00ED3BFE" w:rsidRPr="00055720">
        <w:rPr>
          <w:rFonts w:ascii="Times New Roman" w:hAnsi="Times New Roman" w:cs="Times New Roman"/>
          <w:lang w:val="tr-TR"/>
        </w:rPr>
        <w:t xml:space="preserve">katılımcı </w:t>
      </w:r>
      <w:r w:rsidR="001C37AA" w:rsidRPr="00055720">
        <w:rPr>
          <w:rFonts w:ascii="Times New Roman" w:hAnsi="Times New Roman" w:cs="Times New Roman"/>
          <w:lang w:val="tr-TR"/>
        </w:rPr>
        <w:t>ülkelerinden</w:t>
      </w:r>
      <w:r w:rsidRPr="00055720">
        <w:rPr>
          <w:rFonts w:ascii="Times New Roman" w:hAnsi="Times New Roman" w:cs="Times New Roman"/>
          <w:lang w:val="tr-TR"/>
        </w:rPr>
        <w:t xml:space="preserve"> olup</w:t>
      </w:r>
      <w:r w:rsidR="00AC254E" w:rsidRPr="00055720">
        <w:rPr>
          <w:rFonts w:ascii="Times New Roman" w:hAnsi="Times New Roman" w:cs="Times New Roman"/>
          <w:lang w:val="tr-TR"/>
        </w:rPr>
        <w:t xml:space="preserve"> aynı zamanda hedef ülkeler listesinde (</w:t>
      </w:r>
      <w:proofErr w:type="spellStart"/>
      <w:r w:rsidR="00AC254E" w:rsidRPr="00055720">
        <w:rPr>
          <w:rFonts w:ascii="Times New Roman" w:hAnsi="Times New Roman" w:cs="Times New Roman"/>
          <w:lang w:val="tr-TR"/>
        </w:rPr>
        <w:t>Annex</w:t>
      </w:r>
      <w:proofErr w:type="spellEnd"/>
      <w:r w:rsidR="00AC254E" w:rsidRPr="00055720">
        <w:rPr>
          <w:rFonts w:ascii="Times New Roman" w:hAnsi="Times New Roman" w:cs="Times New Roman"/>
          <w:lang w:val="tr-TR"/>
        </w:rPr>
        <w:t xml:space="preserve"> 3) yer almaktadır. </w:t>
      </w:r>
      <w:r w:rsidR="00922442" w:rsidRPr="00055720">
        <w:rPr>
          <w:rFonts w:ascii="Times New Roman" w:hAnsi="Times New Roman" w:cs="Times New Roman"/>
          <w:lang w:val="tr-TR"/>
        </w:rPr>
        <w:t xml:space="preserve">Bu durumda hem </w:t>
      </w:r>
      <w:proofErr w:type="gramStart"/>
      <w:r w:rsidR="00922442" w:rsidRPr="00055720">
        <w:rPr>
          <w:rFonts w:ascii="Times New Roman" w:hAnsi="Times New Roman" w:cs="Times New Roman"/>
          <w:lang w:val="tr-TR"/>
        </w:rPr>
        <w:t>konsorsiyum</w:t>
      </w:r>
      <w:proofErr w:type="gramEnd"/>
      <w:r w:rsidR="00922442" w:rsidRPr="00055720">
        <w:rPr>
          <w:rFonts w:ascii="Times New Roman" w:hAnsi="Times New Roman" w:cs="Times New Roman"/>
          <w:lang w:val="tr-TR"/>
        </w:rPr>
        <w:t xml:space="preserve"> üyesi hem de hedef ülke olmaları mümkündür.</w:t>
      </w:r>
    </w:p>
    <w:p w:rsidR="008863E2" w:rsidRPr="00055720" w:rsidRDefault="008863E2" w:rsidP="008E490C">
      <w:pPr>
        <w:pStyle w:val="ListeParagraf"/>
        <w:numPr>
          <w:ilvl w:val="0"/>
          <w:numId w:val="11"/>
        </w:numPr>
        <w:spacing w:line="276" w:lineRule="auto"/>
        <w:jc w:val="both"/>
        <w:rPr>
          <w:rFonts w:ascii="Times New Roman" w:hAnsi="Times New Roman" w:cs="Times New Roman"/>
          <w:lang w:val="tr-TR"/>
        </w:rPr>
      </w:pPr>
      <w:r w:rsidRPr="00055720">
        <w:rPr>
          <w:rFonts w:ascii="Times New Roman" w:hAnsi="Times New Roman" w:cs="Times New Roman"/>
          <w:lang w:val="tr-TR"/>
        </w:rPr>
        <w:t xml:space="preserve">Proje süresi </w:t>
      </w:r>
      <w:r w:rsidR="00430BB0" w:rsidRPr="00055720">
        <w:rPr>
          <w:rFonts w:ascii="Times New Roman" w:hAnsi="Times New Roman" w:cs="Times New Roman"/>
          <w:b/>
          <w:lang w:val="tr-TR"/>
        </w:rPr>
        <w:t xml:space="preserve">30-36 ay </w:t>
      </w:r>
      <w:r w:rsidR="00430BB0" w:rsidRPr="00055720">
        <w:rPr>
          <w:rFonts w:ascii="Times New Roman" w:hAnsi="Times New Roman" w:cs="Times New Roman"/>
          <w:lang w:val="tr-TR"/>
        </w:rPr>
        <w:t>arası olmalıdır</w:t>
      </w:r>
      <w:r w:rsidRPr="00055720">
        <w:rPr>
          <w:rFonts w:ascii="Times New Roman" w:hAnsi="Times New Roman" w:cs="Times New Roman"/>
          <w:lang w:val="tr-TR"/>
        </w:rPr>
        <w:t>.</w:t>
      </w:r>
    </w:p>
    <w:p w:rsidR="000F5743" w:rsidRPr="00055720" w:rsidRDefault="000F5743" w:rsidP="008E490C">
      <w:pPr>
        <w:pStyle w:val="ListeParagraf"/>
        <w:numPr>
          <w:ilvl w:val="0"/>
          <w:numId w:val="11"/>
        </w:numPr>
        <w:spacing w:line="276" w:lineRule="auto"/>
        <w:jc w:val="both"/>
        <w:rPr>
          <w:rFonts w:ascii="Times New Roman" w:hAnsi="Times New Roman" w:cs="Times New Roman"/>
          <w:lang w:val="tr-TR"/>
        </w:rPr>
      </w:pPr>
      <w:r w:rsidRPr="00055720">
        <w:rPr>
          <w:rFonts w:ascii="Times New Roman" w:hAnsi="Times New Roman" w:cs="Times New Roman"/>
          <w:lang w:val="tr-TR"/>
        </w:rPr>
        <w:t xml:space="preserve">Her proje en az </w:t>
      </w:r>
      <w:r w:rsidRPr="00055720">
        <w:rPr>
          <w:rFonts w:ascii="Times New Roman" w:hAnsi="Times New Roman" w:cs="Times New Roman"/>
          <w:b/>
          <w:lang w:val="tr-TR"/>
        </w:rPr>
        <w:t>2 adet AB üyesi olmayan</w:t>
      </w:r>
      <w:r w:rsidRPr="00055720">
        <w:rPr>
          <w:rFonts w:ascii="Times New Roman" w:hAnsi="Times New Roman" w:cs="Times New Roman"/>
          <w:lang w:val="tr-TR"/>
        </w:rPr>
        <w:t xml:space="preserve"> ülkeyi </w:t>
      </w:r>
      <w:r w:rsidR="00EC716A" w:rsidRPr="00055720">
        <w:rPr>
          <w:rFonts w:ascii="Times New Roman" w:hAnsi="Times New Roman" w:cs="Times New Roman"/>
          <w:lang w:val="tr-TR"/>
        </w:rPr>
        <w:t>“</w:t>
      </w:r>
      <w:r w:rsidRPr="00055720">
        <w:rPr>
          <w:rFonts w:ascii="Times New Roman" w:hAnsi="Times New Roman" w:cs="Times New Roman"/>
          <w:lang w:val="tr-TR"/>
        </w:rPr>
        <w:t>hedef ülke</w:t>
      </w:r>
      <w:r w:rsidR="00EC716A" w:rsidRPr="00055720">
        <w:rPr>
          <w:rFonts w:ascii="Times New Roman" w:hAnsi="Times New Roman" w:cs="Times New Roman"/>
          <w:lang w:val="tr-TR"/>
        </w:rPr>
        <w:t>”</w:t>
      </w:r>
      <w:r w:rsidRPr="00055720">
        <w:rPr>
          <w:rFonts w:ascii="Times New Roman" w:hAnsi="Times New Roman" w:cs="Times New Roman"/>
          <w:lang w:val="tr-TR"/>
        </w:rPr>
        <w:t xml:space="preserve"> olarak belirlemelidir.</w:t>
      </w:r>
    </w:p>
    <w:p w:rsidR="008863E2" w:rsidRPr="00055720" w:rsidRDefault="008863E2" w:rsidP="008E490C">
      <w:pPr>
        <w:pStyle w:val="Balk11"/>
        <w:keepNext/>
        <w:keepLines/>
        <w:shd w:val="clear" w:color="auto" w:fill="auto"/>
        <w:spacing w:line="276" w:lineRule="auto"/>
        <w:jc w:val="both"/>
        <w:rPr>
          <w:lang w:val="tr-TR"/>
        </w:rPr>
      </w:pPr>
      <w:bookmarkStart w:id="9" w:name="bookmark8"/>
      <w:bookmarkStart w:id="10" w:name="bookmark9"/>
    </w:p>
    <w:p w:rsidR="00BB0351" w:rsidRPr="00055720" w:rsidRDefault="00BB0351" w:rsidP="008E490C">
      <w:pPr>
        <w:pStyle w:val="Balk11"/>
        <w:keepNext/>
        <w:keepLines/>
        <w:shd w:val="clear" w:color="auto" w:fill="auto"/>
        <w:spacing w:line="276" w:lineRule="auto"/>
        <w:jc w:val="both"/>
        <w:rPr>
          <w:lang w:val="tr-TR"/>
        </w:rPr>
      </w:pPr>
      <w:r w:rsidRPr="00055720">
        <w:rPr>
          <w:lang w:val="tr-TR"/>
        </w:rPr>
        <w:t>Tekliflerin Sunulması:</w:t>
      </w:r>
      <w:bookmarkEnd w:id="9"/>
      <w:bookmarkEnd w:id="10"/>
    </w:p>
    <w:p w:rsidR="00BB0351" w:rsidRPr="00055720" w:rsidRDefault="00BB0351" w:rsidP="008E490C">
      <w:pPr>
        <w:pStyle w:val="Gvdemetni0"/>
        <w:shd w:val="clear" w:color="auto" w:fill="auto"/>
        <w:spacing w:after="260" w:line="276" w:lineRule="auto"/>
        <w:jc w:val="both"/>
        <w:rPr>
          <w:lang w:val="tr-TR"/>
        </w:rPr>
      </w:pPr>
      <w:r w:rsidRPr="00055720">
        <w:rPr>
          <w:lang w:val="tr-TR"/>
        </w:rPr>
        <w:t>Teklifler elektronik olarak</w:t>
      </w:r>
      <w:r w:rsidRPr="00055720">
        <w:rPr>
          <w:b/>
          <w:lang w:val="tr-TR"/>
        </w:rPr>
        <w:t xml:space="preserve"> </w:t>
      </w:r>
      <w:r w:rsidR="003A3396" w:rsidRPr="00055720">
        <w:rPr>
          <w:b/>
          <w:lang w:val="tr-TR"/>
        </w:rPr>
        <w:t>15 Eylül</w:t>
      </w:r>
      <w:r w:rsidR="004D28F2" w:rsidRPr="00055720">
        <w:rPr>
          <w:b/>
          <w:bCs/>
          <w:lang w:val="tr-TR"/>
        </w:rPr>
        <w:t xml:space="preserve"> 2020</w:t>
      </w:r>
      <w:r w:rsidRPr="00055720">
        <w:rPr>
          <w:b/>
          <w:bCs/>
          <w:lang w:val="tr-TR"/>
        </w:rPr>
        <w:t xml:space="preserve"> saat: 17.00'ye </w:t>
      </w:r>
      <w:r w:rsidRPr="00055720">
        <w:rPr>
          <w:lang w:val="tr-TR"/>
        </w:rPr>
        <w:t>(Brüksel saati) kadar sunulabilir.</w:t>
      </w:r>
    </w:p>
    <w:p w:rsidR="00BB0351" w:rsidRPr="00055720" w:rsidRDefault="00BB0351" w:rsidP="008E490C">
      <w:pPr>
        <w:pStyle w:val="Gvdemetni0"/>
        <w:shd w:val="clear" w:color="auto" w:fill="auto"/>
        <w:spacing w:after="260" w:line="276" w:lineRule="auto"/>
        <w:jc w:val="both"/>
        <w:rPr>
          <w:lang w:val="tr-TR"/>
        </w:rPr>
      </w:pPr>
      <w:r w:rsidRPr="00055720">
        <w:rPr>
          <w:lang w:val="tr-TR"/>
        </w:rPr>
        <w:t>Elektronik başvuru yapmadan önce “Başvuru Sahipleri İçin Rehber” doküman ve tüm detayları içeren “Çağrı Metni” tam olarak incelenmelidir.</w:t>
      </w:r>
    </w:p>
    <w:p w:rsidR="00BB0351" w:rsidRPr="00055720" w:rsidRDefault="00BB0351" w:rsidP="008E490C">
      <w:pPr>
        <w:pStyle w:val="Balk11"/>
        <w:keepNext/>
        <w:keepLines/>
        <w:shd w:val="clear" w:color="auto" w:fill="auto"/>
        <w:spacing w:line="276" w:lineRule="auto"/>
        <w:jc w:val="both"/>
        <w:rPr>
          <w:lang w:val="tr-TR"/>
        </w:rPr>
      </w:pPr>
      <w:bookmarkStart w:id="11" w:name="bookmark10"/>
      <w:bookmarkStart w:id="12" w:name="bookmark11"/>
      <w:r w:rsidRPr="00055720">
        <w:rPr>
          <w:lang w:val="tr-TR"/>
        </w:rPr>
        <w:t>İlgili Dokümanlar</w:t>
      </w:r>
      <w:bookmarkEnd w:id="11"/>
      <w:bookmarkEnd w:id="12"/>
    </w:p>
    <w:p w:rsidR="008E490C" w:rsidRPr="00055720" w:rsidRDefault="003A3396" w:rsidP="008E490C">
      <w:pPr>
        <w:spacing w:line="276" w:lineRule="auto"/>
        <w:jc w:val="both"/>
        <w:rPr>
          <w:rFonts w:ascii="Times New Roman" w:hAnsi="Times New Roman" w:cs="Times New Roman"/>
          <w:lang w:val="tr-TR"/>
        </w:rPr>
      </w:pPr>
      <w:r w:rsidRPr="00055720">
        <w:rPr>
          <w:rFonts w:ascii="Times New Roman" w:hAnsi="Times New Roman" w:cs="Times New Roman"/>
          <w:lang w:val="tr-TR"/>
        </w:rPr>
        <w:t>Çağrı D</w:t>
      </w:r>
      <w:r w:rsidR="00FC2A12" w:rsidRPr="00055720">
        <w:rPr>
          <w:rFonts w:ascii="Times New Roman" w:hAnsi="Times New Roman" w:cs="Times New Roman"/>
          <w:lang w:val="tr-TR"/>
        </w:rPr>
        <w:t>o</w:t>
      </w:r>
      <w:r w:rsidRPr="00055720">
        <w:rPr>
          <w:rFonts w:ascii="Times New Roman" w:hAnsi="Times New Roman" w:cs="Times New Roman"/>
          <w:lang w:val="tr-TR"/>
        </w:rPr>
        <w:t>kümanı:</w:t>
      </w:r>
      <w:r w:rsidR="00724727" w:rsidRPr="00055720">
        <w:rPr>
          <w:rFonts w:ascii="Times New Roman" w:hAnsi="Times New Roman" w:cs="Times New Roman"/>
          <w:lang w:val="tr-TR"/>
        </w:rPr>
        <w:t xml:space="preserve"> </w:t>
      </w:r>
      <w:hyperlink r:id="rId6" w:history="1">
        <w:r w:rsidR="008E490C" w:rsidRPr="00055720">
          <w:rPr>
            <w:rFonts w:ascii="Times New Roman" w:hAnsi="Times New Roman" w:cs="Times New Roman"/>
            <w:color w:val="0000FF"/>
            <w:u w:val="single"/>
            <w:lang w:val="tr-TR"/>
          </w:rPr>
          <w:t>https://ec.europa.eu/research/participants/data/ref/other_eu_prog/cosme/wp-call/call-fiche_cos-ppout-2020-2-03_en.pdf</w:t>
        </w:r>
      </w:hyperlink>
    </w:p>
    <w:p w:rsidR="003A3396" w:rsidRPr="00055720" w:rsidRDefault="00EC716A" w:rsidP="008E490C">
      <w:pPr>
        <w:spacing w:line="276" w:lineRule="auto"/>
        <w:jc w:val="both"/>
        <w:rPr>
          <w:rFonts w:ascii="Times New Roman" w:hAnsi="Times New Roman" w:cs="Times New Roman"/>
          <w:lang w:val="tr-TR"/>
        </w:rPr>
      </w:pPr>
      <w:r w:rsidRPr="00055720">
        <w:rPr>
          <w:rFonts w:ascii="Times New Roman" w:hAnsi="Times New Roman" w:cs="Times New Roman"/>
          <w:lang w:val="tr-TR"/>
        </w:rPr>
        <w:t>Potansiyel Hedef Ülkeler Listesi (</w:t>
      </w:r>
      <w:proofErr w:type="spellStart"/>
      <w:r w:rsidRPr="00055720">
        <w:rPr>
          <w:rFonts w:ascii="Times New Roman" w:hAnsi="Times New Roman" w:cs="Times New Roman"/>
          <w:lang w:val="tr-TR"/>
        </w:rPr>
        <w:t>Annex</w:t>
      </w:r>
      <w:proofErr w:type="spellEnd"/>
      <w:r w:rsidRPr="00055720">
        <w:rPr>
          <w:rFonts w:ascii="Times New Roman" w:hAnsi="Times New Roman" w:cs="Times New Roman"/>
          <w:lang w:val="tr-TR"/>
        </w:rPr>
        <w:t xml:space="preserve"> 3): </w:t>
      </w:r>
      <w:r w:rsidR="003A3396" w:rsidRPr="00055720">
        <w:rPr>
          <w:rFonts w:ascii="Times New Roman" w:hAnsi="Times New Roman" w:cs="Times New Roman"/>
          <w:lang w:val="tr-TR"/>
        </w:rPr>
        <w:t xml:space="preserve"> </w:t>
      </w:r>
      <w:hyperlink r:id="rId7" w:history="1">
        <w:r w:rsidR="00724727" w:rsidRPr="00055720">
          <w:rPr>
            <w:rStyle w:val="Kpr"/>
            <w:rFonts w:ascii="Times New Roman" w:hAnsi="Times New Roman" w:cs="Times New Roman"/>
            <w:lang w:val="tr-TR"/>
          </w:rPr>
          <w:t>https://ec.europa.eu/easme/sites/easme-site/files/documents/gro-sme-20-b-04._annex_3._non-eu_countries_ftas-gpa.pdf</w:t>
        </w:r>
      </w:hyperlink>
    </w:p>
    <w:sectPr w:rsidR="003A3396" w:rsidRPr="000557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83CBA"/>
    <w:multiLevelType w:val="hybridMultilevel"/>
    <w:tmpl w:val="C68680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80B1E7F"/>
    <w:multiLevelType w:val="hybridMultilevel"/>
    <w:tmpl w:val="657006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E236CD7"/>
    <w:multiLevelType w:val="hybridMultilevel"/>
    <w:tmpl w:val="8D8A71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E4150DA"/>
    <w:multiLevelType w:val="hybridMultilevel"/>
    <w:tmpl w:val="53F69D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9EF7813"/>
    <w:multiLevelType w:val="hybridMultilevel"/>
    <w:tmpl w:val="8C0C4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4B6D80"/>
    <w:multiLevelType w:val="hybridMultilevel"/>
    <w:tmpl w:val="1A569C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CFE09F6"/>
    <w:multiLevelType w:val="hybridMultilevel"/>
    <w:tmpl w:val="83D28D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50052E8"/>
    <w:multiLevelType w:val="hybridMultilevel"/>
    <w:tmpl w:val="90BABB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A0450C6"/>
    <w:multiLevelType w:val="hybridMultilevel"/>
    <w:tmpl w:val="DE7032BA"/>
    <w:lvl w:ilvl="0" w:tplc="04090001">
      <w:start w:val="1"/>
      <w:numFmt w:val="bullet"/>
      <w:lvlText w:val=""/>
      <w:lvlJc w:val="left"/>
      <w:pPr>
        <w:ind w:left="1100" w:hanging="360"/>
      </w:pPr>
      <w:rPr>
        <w:rFonts w:ascii="Symbol" w:hAnsi="Symbol"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9" w15:restartNumberingAfterBreak="0">
    <w:nsid w:val="5B3548EA"/>
    <w:multiLevelType w:val="hybridMultilevel"/>
    <w:tmpl w:val="F3DAA9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CB148B4"/>
    <w:multiLevelType w:val="hybridMultilevel"/>
    <w:tmpl w:val="D0F86B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669B1603"/>
    <w:multiLevelType w:val="hybridMultilevel"/>
    <w:tmpl w:val="DC68FD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D3B452C"/>
    <w:multiLevelType w:val="hybridMultilevel"/>
    <w:tmpl w:val="BC849B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30A1B9A"/>
    <w:multiLevelType w:val="hybridMultilevel"/>
    <w:tmpl w:val="1F3499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E3757E7"/>
    <w:multiLevelType w:val="hybridMultilevel"/>
    <w:tmpl w:val="B0A2C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0"/>
  </w:num>
  <w:num w:numId="4">
    <w:abstractNumId w:val="7"/>
  </w:num>
  <w:num w:numId="5">
    <w:abstractNumId w:val="14"/>
  </w:num>
  <w:num w:numId="6">
    <w:abstractNumId w:val="12"/>
  </w:num>
  <w:num w:numId="7">
    <w:abstractNumId w:val="2"/>
  </w:num>
  <w:num w:numId="8">
    <w:abstractNumId w:val="11"/>
  </w:num>
  <w:num w:numId="9">
    <w:abstractNumId w:val="13"/>
  </w:num>
  <w:num w:numId="10">
    <w:abstractNumId w:val="3"/>
  </w:num>
  <w:num w:numId="11">
    <w:abstractNumId w:val="0"/>
  </w:num>
  <w:num w:numId="12">
    <w:abstractNumId w:val="9"/>
  </w:num>
  <w:num w:numId="13">
    <w:abstractNumId w:val="1"/>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B60"/>
    <w:rsid w:val="00001666"/>
    <w:rsid w:val="00013829"/>
    <w:rsid w:val="00024BF6"/>
    <w:rsid w:val="00026612"/>
    <w:rsid w:val="00026BEE"/>
    <w:rsid w:val="00027801"/>
    <w:rsid w:val="00030E3C"/>
    <w:rsid w:val="00040B96"/>
    <w:rsid w:val="00045A4F"/>
    <w:rsid w:val="000503B5"/>
    <w:rsid w:val="00053237"/>
    <w:rsid w:val="00055720"/>
    <w:rsid w:val="00063678"/>
    <w:rsid w:val="00066911"/>
    <w:rsid w:val="0007032C"/>
    <w:rsid w:val="00081A70"/>
    <w:rsid w:val="000921B9"/>
    <w:rsid w:val="000923F0"/>
    <w:rsid w:val="000972F2"/>
    <w:rsid w:val="000A3B5A"/>
    <w:rsid w:val="000A7DCE"/>
    <w:rsid w:val="000C7107"/>
    <w:rsid w:val="000D257F"/>
    <w:rsid w:val="000D7F3D"/>
    <w:rsid w:val="000E6754"/>
    <w:rsid w:val="000F5743"/>
    <w:rsid w:val="0010476D"/>
    <w:rsid w:val="001171DE"/>
    <w:rsid w:val="001354F0"/>
    <w:rsid w:val="001505F3"/>
    <w:rsid w:val="00154247"/>
    <w:rsid w:val="0015568A"/>
    <w:rsid w:val="001578CA"/>
    <w:rsid w:val="0016149B"/>
    <w:rsid w:val="00161545"/>
    <w:rsid w:val="00164B84"/>
    <w:rsid w:val="00167578"/>
    <w:rsid w:val="0016761E"/>
    <w:rsid w:val="00171B60"/>
    <w:rsid w:val="0017737E"/>
    <w:rsid w:val="001A046A"/>
    <w:rsid w:val="001A0A76"/>
    <w:rsid w:val="001A6DBB"/>
    <w:rsid w:val="001C24EC"/>
    <w:rsid w:val="001C2E5A"/>
    <w:rsid w:val="001C37AA"/>
    <w:rsid w:val="001C5872"/>
    <w:rsid w:val="001D3CE6"/>
    <w:rsid w:val="001D45A3"/>
    <w:rsid w:val="001F0BFE"/>
    <w:rsid w:val="001F1236"/>
    <w:rsid w:val="001F33AD"/>
    <w:rsid w:val="00201942"/>
    <w:rsid w:val="00202086"/>
    <w:rsid w:val="002070AC"/>
    <w:rsid w:val="00212C04"/>
    <w:rsid w:val="00227EE5"/>
    <w:rsid w:val="00230FB2"/>
    <w:rsid w:val="0023159F"/>
    <w:rsid w:val="0024249A"/>
    <w:rsid w:val="00250DBA"/>
    <w:rsid w:val="002522D5"/>
    <w:rsid w:val="0025719F"/>
    <w:rsid w:val="002719CB"/>
    <w:rsid w:val="00272946"/>
    <w:rsid w:val="00273BA8"/>
    <w:rsid w:val="00274B54"/>
    <w:rsid w:val="00275C4B"/>
    <w:rsid w:val="00276AFB"/>
    <w:rsid w:val="00277945"/>
    <w:rsid w:val="00277A77"/>
    <w:rsid w:val="0029305D"/>
    <w:rsid w:val="002A265D"/>
    <w:rsid w:val="002D2073"/>
    <w:rsid w:val="002E0DE5"/>
    <w:rsid w:val="002E2411"/>
    <w:rsid w:val="002E422D"/>
    <w:rsid w:val="002E6EBF"/>
    <w:rsid w:val="002F0D88"/>
    <w:rsid w:val="002F3BE4"/>
    <w:rsid w:val="002F6FDB"/>
    <w:rsid w:val="00305489"/>
    <w:rsid w:val="00306E01"/>
    <w:rsid w:val="003214CE"/>
    <w:rsid w:val="00333368"/>
    <w:rsid w:val="00342BB3"/>
    <w:rsid w:val="00353528"/>
    <w:rsid w:val="00360E5B"/>
    <w:rsid w:val="00362533"/>
    <w:rsid w:val="00375D8D"/>
    <w:rsid w:val="003936AC"/>
    <w:rsid w:val="003A3396"/>
    <w:rsid w:val="003B483B"/>
    <w:rsid w:val="003F66DC"/>
    <w:rsid w:val="00404460"/>
    <w:rsid w:val="00406C4A"/>
    <w:rsid w:val="00407293"/>
    <w:rsid w:val="00413D8A"/>
    <w:rsid w:val="00420EDC"/>
    <w:rsid w:val="00421306"/>
    <w:rsid w:val="00430BB0"/>
    <w:rsid w:val="00437D28"/>
    <w:rsid w:val="004406AB"/>
    <w:rsid w:val="00443A57"/>
    <w:rsid w:val="00450D09"/>
    <w:rsid w:val="00451155"/>
    <w:rsid w:val="004576DE"/>
    <w:rsid w:val="00460ECE"/>
    <w:rsid w:val="00482FCB"/>
    <w:rsid w:val="004854AE"/>
    <w:rsid w:val="004A605C"/>
    <w:rsid w:val="004A6601"/>
    <w:rsid w:val="004D28F2"/>
    <w:rsid w:val="004D58AF"/>
    <w:rsid w:val="004D6F25"/>
    <w:rsid w:val="004F2FAE"/>
    <w:rsid w:val="0050251E"/>
    <w:rsid w:val="0050318D"/>
    <w:rsid w:val="00504987"/>
    <w:rsid w:val="00504CE9"/>
    <w:rsid w:val="005129DE"/>
    <w:rsid w:val="0053200B"/>
    <w:rsid w:val="00536839"/>
    <w:rsid w:val="00536900"/>
    <w:rsid w:val="005379B8"/>
    <w:rsid w:val="00542E7B"/>
    <w:rsid w:val="00545948"/>
    <w:rsid w:val="00547A50"/>
    <w:rsid w:val="005507D3"/>
    <w:rsid w:val="00556128"/>
    <w:rsid w:val="00557926"/>
    <w:rsid w:val="00557B3B"/>
    <w:rsid w:val="00562606"/>
    <w:rsid w:val="00582F1F"/>
    <w:rsid w:val="00585E64"/>
    <w:rsid w:val="00590578"/>
    <w:rsid w:val="005A6082"/>
    <w:rsid w:val="005A6668"/>
    <w:rsid w:val="005B03A8"/>
    <w:rsid w:val="005B213B"/>
    <w:rsid w:val="005C28DC"/>
    <w:rsid w:val="005D5F2F"/>
    <w:rsid w:val="005D72D7"/>
    <w:rsid w:val="005E3549"/>
    <w:rsid w:val="005E540B"/>
    <w:rsid w:val="005E7D7C"/>
    <w:rsid w:val="005F04B9"/>
    <w:rsid w:val="005F32AA"/>
    <w:rsid w:val="00602C5F"/>
    <w:rsid w:val="0061252A"/>
    <w:rsid w:val="006213F0"/>
    <w:rsid w:val="006300D4"/>
    <w:rsid w:val="00634879"/>
    <w:rsid w:val="0065625D"/>
    <w:rsid w:val="006629BE"/>
    <w:rsid w:val="00664425"/>
    <w:rsid w:val="0066497A"/>
    <w:rsid w:val="00671D2C"/>
    <w:rsid w:val="006828BE"/>
    <w:rsid w:val="00693229"/>
    <w:rsid w:val="006A391D"/>
    <w:rsid w:val="006A526C"/>
    <w:rsid w:val="006A61DF"/>
    <w:rsid w:val="006B0411"/>
    <w:rsid w:val="006B39C4"/>
    <w:rsid w:val="006B55AD"/>
    <w:rsid w:val="006C30FC"/>
    <w:rsid w:val="006C42A9"/>
    <w:rsid w:val="006E2018"/>
    <w:rsid w:val="006F2761"/>
    <w:rsid w:val="006F77ED"/>
    <w:rsid w:val="00706788"/>
    <w:rsid w:val="0072273F"/>
    <w:rsid w:val="00724727"/>
    <w:rsid w:val="00726B0A"/>
    <w:rsid w:val="00732072"/>
    <w:rsid w:val="00753680"/>
    <w:rsid w:val="00767CF4"/>
    <w:rsid w:val="0077640F"/>
    <w:rsid w:val="007834D1"/>
    <w:rsid w:val="00783922"/>
    <w:rsid w:val="00783C81"/>
    <w:rsid w:val="007B59EB"/>
    <w:rsid w:val="007C408A"/>
    <w:rsid w:val="007D5437"/>
    <w:rsid w:val="007D7E14"/>
    <w:rsid w:val="007E2060"/>
    <w:rsid w:val="007F2152"/>
    <w:rsid w:val="008066D4"/>
    <w:rsid w:val="00810529"/>
    <w:rsid w:val="0081120B"/>
    <w:rsid w:val="008163B0"/>
    <w:rsid w:val="00825013"/>
    <w:rsid w:val="008563BA"/>
    <w:rsid w:val="00866692"/>
    <w:rsid w:val="00876B62"/>
    <w:rsid w:val="008863E2"/>
    <w:rsid w:val="008A0B12"/>
    <w:rsid w:val="008A1723"/>
    <w:rsid w:val="008A43D5"/>
    <w:rsid w:val="008B0D55"/>
    <w:rsid w:val="008B268D"/>
    <w:rsid w:val="008C0C8F"/>
    <w:rsid w:val="008C15E1"/>
    <w:rsid w:val="008C2B72"/>
    <w:rsid w:val="008D1B5C"/>
    <w:rsid w:val="008E490C"/>
    <w:rsid w:val="00900A95"/>
    <w:rsid w:val="009043E6"/>
    <w:rsid w:val="00905D92"/>
    <w:rsid w:val="009062D1"/>
    <w:rsid w:val="00910AD6"/>
    <w:rsid w:val="00922442"/>
    <w:rsid w:val="00922BA7"/>
    <w:rsid w:val="00924C66"/>
    <w:rsid w:val="00926138"/>
    <w:rsid w:val="00927D8C"/>
    <w:rsid w:val="00937FA5"/>
    <w:rsid w:val="00943A4F"/>
    <w:rsid w:val="00950389"/>
    <w:rsid w:val="009537F4"/>
    <w:rsid w:val="009645B5"/>
    <w:rsid w:val="00966338"/>
    <w:rsid w:val="009704BA"/>
    <w:rsid w:val="00990A6A"/>
    <w:rsid w:val="00995197"/>
    <w:rsid w:val="009A171A"/>
    <w:rsid w:val="009A3965"/>
    <w:rsid w:val="009B3754"/>
    <w:rsid w:val="009B5DA9"/>
    <w:rsid w:val="009B786C"/>
    <w:rsid w:val="009C7643"/>
    <w:rsid w:val="009D5E38"/>
    <w:rsid w:val="009E0F0F"/>
    <w:rsid w:val="009E269B"/>
    <w:rsid w:val="009E281F"/>
    <w:rsid w:val="009E4CF9"/>
    <w:rsid w:val="009E7D11"/>
    <w:rsid w:val="009F0CFC"/>
    <w:rsid w:val="009F176E"/>
    <w:rsid w:val="009F1779"/>
    <w:rsid w:val="009F504B"/>
    <w:rsid w:val="00A1119F"/>
    <w:rsid w:val="00A137B7"/>
    <w:rsid w:val="00A23834"/>
    <w:rsid w:val="00A262F4"/>
    <w:rsid w:val="00A32044"/>
    <w:rsid w:val="00A40F85"/>
    <w:rsid w:val="00A45B40"/>
    <w:rsid w:val="00A462C6"/>
    <w:rsid w:val="00A47A13"/>
    <w:rsid w:val="00A67995"/>
    <w:rsid w:val="00A86509"/>
    <w:rsid w:val="00A901DA"/>
    <w:rsid w:val="00A92967"/>
    <w:rsid w:val="00A92983"/>
    <w:rsid w:val="00A93279"/>
    <w:rsid w:val="00A94F00"/>
    <w:rsid w:val="00A97D87"/>
    <w:rsid w:val="00AA7D0E"/>
    <w:rsid w:val="00AC1548"/>
    <w:rsid w:val="00AC254E"/>
    <w:rsid w:val="00AC26C6"/>
    <w:rsid w:val="00AD289E"/>
    <w:rsid w:val="00AD3A70"/>
    <w:rsid w:val="00AE0CF1"/>
    <w:rsid w:val="00AE32A3"/>
    <w:rsid w:val="00AF03F2"/>
    <w:rsid w:val="00AF4BF4"/>
    <w:rsid w:val="00B0479A"/>
    <w:rsid w:val="00B07E00"/>
    <w:rsid w:val="00B109EC"/>
    <w:rsid w:val="00B2322F"/>
    <w:rsid w:val="00B257BA"/>
    <w:rsid w:val="00B32EB6"/>
    <w:rsid w:val="00B40205"/>
    <w:rsid w:val="00B45872"/>
    <w:rsid w:val="00B62C8F"/>
    <w:rsid w:val="00B67F4E"/>
    <w:rsid w:val="00B745DE"/>
    <w:rsid w:val="00B877D3"/>
    <w:rsid w:val="00BA0AC2"/>
    <w:rsid w:val="00BA2732"/>
    <w:rsid w:val="00BB0351"/>
    <w:rsid w:val="00BB0403"/>
    <w:rsid w:val="00BB1AEF"/>
    <w:rsid w:val="00BB5042"/>
    <w:rsid w:val="00BB59FC"/>
    <w:rsid w:val="00BD0396"/>
    <w:rsid w:val="00BD04FD"/>
    <w:rsid w:val="00BD0791"/>
    <w:rsid w:val="00BD6856"/>
    <w:rsid w:val="00BE25C4"/>
    <w:rsid w:val="00BE7AEE"/>
    <w:rsid w:val="00BE7D98"/>
    <w:rsid w:val="00BF2CD5"/>
    <w:rsid w:val="00C01791"/>
    <w:rsid w:val="00C03250"/>
    <w:rsid w:val="00C209F5"/>
    <w:rsid w:val="00C34422"/>
    <w:rsid w:val="00C61554"/>
    <w:rsid w:val="00C67525"/>
    <w:rsid w:val="00C70C1E"/>
    <w:rsid w:val="00C73962"/>
    <w:rsid w:val="00C73AB3"/>
    <w:rsid w:val="00C9024E"/>
    <w:rsid w:val="00C92CD4"/>
    <w:rsid w:val="00CB195F"/>
    <w:rsid w:val="00CC0928"/>
    <w:rsid w:val="00CD035F"/>
    <w:rsid w:val="00CD73FA"/>
    <w:rsid w:val="00CE3BC4"/>
    <w:rsid w:val="00CF7F89"/>
    <w:rsid w:val="00D11C90"/>
    <w:rsid w:val="00D14128"/>
    <w:rsid w:val="00D1789B"/>
    <w:rsid w:val="00D178EB"/>
    <w:rsid w:val="00D22A03"/>
    <w:rsid w:val="00D257BD"/>
    <w:rsid w:val="00D360A3"/>
    <w:rsid w:val="00D469CB"/>
    <w:rsid w:val="00D512B3"/>
    <w:rsid w:val="00D73E61"/>
    <w:rsid w:val="00D81CFB"/>
    <w:rsid w:val="00D93674"/>
    <w:rsid w:val="00D96BCE"/>
    <w:rsid w:val="00D96E27"/>
    <w:rsid w:val="00DA24F3"/>
    <w:rsid w:val="00DB2CF4"/>
    <w:rsid w:val="00DB3A6B"/>
    <w:rsid w:val="00DD51F4"/>
    <w:rsid w:val="00DD59D3"/>
    <w:rsid w:val="00DF0E0C"/>
    <w:rsid w:val="00DF206F"/>
    <w:rsid w:val="00E01A4E"/>
    <w:rsid w:val="00E024FD"/>
    <w:rsid w:val="00E03EA1"/>
    <w:rsid w:val="00E06F31"/>
    <w:rsid w:val="00E17BCA"/>
    <w:rsid w:val="00E24F54"/>
    <w:rsid w:val="00E360BA"/>
    <w:rsid w:val="00E454CD"/>
    <w:rsid w:val="00E54C62"/>
    <w:rsid w:val="00E56AF5"/>
    <w:rsid w:val="00E601B4"/>
    <w:rsid w:val="00E74EFE"/>
    <w:rsid w:val="00E76EC0"/>
    <w:rsid w:val="00E9273A"/>
    <w:rsid w:val="00E93EB5"/>
    <w:rsid w:val="00EA5A7D"/>
    <w:rsid w:val="00EB11FA"/>
    <w:rsid w:val="00EB1D22"/>
    <w:rsid w:val="00EB483E"/>
    <w:rsid w:val="00EB4C4C"/>
    <w:rsid w:val="00EC5601"/>
    <w:rsid w:val="00EC716A"/>
    <w:rsid w:val="00ED2956"/>
    <w:rsid w:val="00ED3B17"/>
    <w:rsid w:val="00ED3BFE"/>
    <w:rsid w:val="00EE1C7F"/>
    <w:rsid w:val="00EE7C26"/>
    <w:rsid w:val="00EF5E60"/>
    <w:rsid w:val="00F01F0B"/>
    <w:rsid w:val="00F10839"/>
    <w:rsid w:val="00F214AF"/>
    <w:rsid w:val="00F31807"/>
    <w:rsid w:val="00F3303D"/>
    <w:rsid w:val="00F33075"/>
    <w:rsid w:val="00F35218"/>
    <w:rsid w:val="00F56049"/>
    <w:rsid w:val="00F5638D"/>
    <w:rsid w:val="00F62922"/>
    <w:rsid w:val="00F66C4E"/>
    <w:rsid w:val="00F73FDB"/>
    <w:rsid w:val="00F76D3A"/>
    <w:rsid w:val="00F800BF"/>
    <w:rsid w:val="00F93699"/>
    <w:rsid w:val="00FA1E0E"/>
    <w:rsid w:val="00FA6B46"/>
    <w:rsid w:val="00FB162C"/>
    <w:rsid w:val="00FB171C"/>
    <w:rsid w:val="00FC2A12"/>
    <w:rsid w:val="00FC32CC"/>
    <w:rsid w:val="00FE6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A1390F-3897-4EC4-B47F-D259C4BCA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8DC"/>
  </w:style>
  <w:style w:type="paragraph" w:styleId="Balk1">
    <w:name w:val="heading 1"/>
    <w:basedOn w:val="Normal"/>
    <w:next w:val="Normal"/>
    <w:link w:val="Balk1Char"/>
    <w:uiPriority w:val="9"/>
    <w:qFormat/>
    <w:rsid w:val="00DB3A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0">
    <w:name w:val="Başlık #1_"/>
    <w:basedOn w:val="VarsaylanParagrafYazTipi"/>
    <w:link w:val="Balk11"/>
    <w:rsid w:val="00BB0351"/>
    <w:rPr>
      <w:rFonts w:ascii="Times New Roman" w:eastAsia="Times New Roman" w:hAnsi="Times New Roman" w:cs="Times New Roman"/>
      <w:b/>
      <w:bCs/>
      <w:shd w:val="clear" w:color="auto" w:fill="FFFFFF"/>
    </w:rPr>
  </w:style>
  <w:style w:type="character" w:customStyle="1" w:styleId="Gvdemetni">
    <w:name w:val="Gövde metni_"/>
    <w:basedOn w:val="VarsaylanParagrafYazTipi"/>
    <w:link w:val="Gvdemetni0"/>
    <w:rsid w:val="00BB0351"/>
    <w:rPr>
      <w:rFonts w:ascii="Times New Roman" w:eastAsia="Times New Roman" w:hAnsi="Times New Roman" w:cs="Times New Roman"/>
      <w:shd w:val="clear" w:color="auto" w:fill="FFFFFF"/>
    </w:rPr>
  </w:style>
  <w:style w:type="paragraph" w:customStyle="1" w:styleId="Balk11">
    <w:name w:val="Başlık #1"/>
    <w:basedOn w:val="Normal"/>
    <w:link w:val="Balk10"/>
    <w:rsid w:val="00BB0351"/>
    <w:pPr>
      <w:widowControl w:val="0"/>
      <w:shd w:val="clear" w:color="auto" w:fill="FFFFFF"/>
      <w:spacing w:after="260" w:line="240" w:lineRule="auto"/>
      <w:outlineLvl w:val="0"/>
    </w:pPr>
    <w:rPr>
      <w:rFonts w:ascii="Times New Roman" w:eastAsia="Times New Roman" w:hAnsi="Times New Roman" w:cs="Times New Roman"/>
      <w:b/>
      <w:bCs/>
    </w:rPr>
  </w:style>
  <w:style w:type="paragraph" w:customStyle="1" w:styleId="Gvdemetni0">
    <w:name w:val="Gövde metni"/>
    <w:basedOn w:val="Normal"/>
    <w:link w:val="Gvdemetni"/>
    <w:rsid w:val="00BB0351"/>
    <w:pPr>
      <w:widowControl w:val="0"/>
      <w:shd w:val="clear" w:color="auto" w:fill="FFFFFF"/>
      <w:spacing w:after="240" w:line="240" w:lineRule="auto"/>
    </w:pPr>
    <w:rPr>
      <w:rFonts w:ascii="Times New Roman" w:eastAsia="Times New Roman" w:hAnsi="Times New Roman" w:cs="Times New Roman"/>
    </w:rPr>
  </w:style>
  <w:style w:type="character" w:customStyle="1" w:styleId="Dier">
    <w:name w:val="Diğer_"/>
    <w:basedOn w:val="VarsaylanParagrafYazTipi"/>
    <w:link w:val="Dier0"/>
    <w:rsid w:val="00BB0351"/>
    <w:rPr>
      <w:rFonts w:ascii="Times New Roman" w:eastAsia="Times New Roman" w:hAnsi="Times New Roman" w:cs="Times New Roman"/>
      <w:shd w:val="clear" w:color="auto" w:fill="FFFFFF"/>
    </w:rPr>
  </w:style>
  <w:style w:type="paragraph" w:customStyle="1" w:styleId="Dier0">
    <w:name w:val="Diğer"/>
    <w:basedOn w:val="Normal"/>
    <w:link w:val="Dier"/>
    <w:rsid w:val="00BB0351"/>
    <w:pPr>
      <w:widowControl w:val="0"/>
      <w:shd w:val="clear" w:color="auto" w:fill="FFFFFF"/>
      <w:spacing w:after="240" w:line="240" w:lineRule="auto"/>
    </w:pPr>
    <w:rPr>
      <w:rFonts w:ascii="Times New Roman" w:eastAsia="Times New Roman" w:hAnsi="Times New Roman" w:cs="Times New Roman"/>
    </w:rPr>
  </w:style>
  <w:style w:type="character" w:styleId="Kpr">
    <w:name w:val="Hyperlink"/>
    <w:basedOn w:val="VarsaylanParagrafYazTipi"/>
    <w:uiPriority w:val="99"/>
    <w:unhideWhenUsed/>
    <w:rsid w:val="00B67F4E"/>
    <w:rPr>
      <w:color w:val="0563C1"/>
      <w:u w:val="single"/>
    </w:rPr>
  </w:style>
  <w:style w:type="paragraph" w:styleId="ListeParagraf">
    <w:name w:val="List Paragraph"/>
    <w:basedOn w:val="Normal"/>
    <w:uiPriority w:val="34"/>
    <w:qFormat/>
    <w:rsid w:val="004406AB"/>
    <w:pPr>
      <w:spacing w:line="256" w:lineRule="auto"/>
      <w:ind w:left="720"/>
      <w:contextualSpacing/>
    </w:pPr>
  </w:style>
  <w:style w:type="character" w:customStyle="1" w:styleId="Balk1Char">
    <w:name w:val="Başlık 1 Char"/>
    <w:basedOn w:val="VarsaylanParagrafYazTipi"/>
    <w:link w:val="Balk1"/>
    <w:uiPriority w:val="9"/>
    <w:rsid w:val="00DB3A6B"/>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276AF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76A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1435">
      <w:bodyDiv w:val="1"/>
      <w:marLeft w:val="0"/>
      <w:marRight w:val="0"/>
      <w:marTop w:val="0"/>
      <w:marBottom w:val="0"/>
      <w:divBdr>
        <w:top w:val="none" w:sz="0" w:space="0" w:color="auto"/>
        <w:left w:val="none" w:sz="0" w:space="0" w:color="auto"/>
        <w:bottom w:val="none" w:sz="0" w:space="0" w:color="auto"/>
        <w:right w:val="none" w:sz="0" w:space="0" w:color="auto"/>
      </w:divBdr>
    </w:div>
    <w:div w:id="124277417">
      <w:bodyDiv w:val="1"/>
      <w:marLeft w:val="0"/>
      <w:marRight w:val="0"/>
      <w:marTop w:val="0"/>
      <w:marBottom w:val="0"/>
      <w:divBdr>
        <w:top w:val="none" w:sz="0" w:space="0" w:color="auto"/>
        <w:left w:val="none" w:sz="0" w:space="0" w:color="auto"/>
        <w:bottom w:val="none" w:sz="0" w:space="0" w:color="auto"/>
        <w:right w:val="none" w:sz="0" w:space="0" w:color="auto"/>
      </w:divBdr>
      <w:divsChild>
        <w:div w:id="1186943788">
          <w:marLeft w:val="0"/>
          <w:marRight w:val="0"/>
          <w:marTop w:val="0"/>
          <w:marBottom w:val="0"/>
          <w:divBdr>
            <w:top w:val="none" w:sz="0" w:space="0" w:color="auto"/>
            <w:left w:val="none" w:sz="0" w:space="0" w:color="auto"/>
            <w:bottom w:val="none" w:sz="0" w:space="0" w:color="auto"/>
            <w:right w:val="none" w:sz="0" w:space="0" w:color="auto"/>
          </w:divBdr>
          <w:divsChild>
            <w:div w:id="1755198509">
              <w:marLeft w:val="0"/>
              <w:marRight w:val="0"/>
              <w:marTop w:val="0"/>
              <w:marBottom w:val="0"/>
              <w:divBdr>
                <w:top w:val="none" w:sz="0" w:space="0" w:color="auto"/>
                <w:left w:val="none" w:sz="0" w:space="0" w:color="auto"/>
                <w:bottom w:val="none" w:sz="0" w:space="0" w:color="auto"/>
                <w:right w:val="none" w:sz="0" w:space="0" w:color="auto"/>
              </w:divBdr>
              <w:divsChild>
                <w:div w:id="1014574336">
                  <w:marLeft w:val="0"/>
                  <w:marRight w:val="0"/>
                  <w:marTop w:val="0"/>
                  <w:marBottom w:val="0"/>
                  <w:divBdr>
                    <w:top w:val="none" w:sz="0" w:space="0" w:color="auto"/>
                    <w:left w:val="none" w:sz="0" w:space="0" w:color="auto"/>
                    <w:bottom w:val="none" w:sz="0" w:space="0" w:color="auto"/>
                    <w:right w:val="none" w:sz="0" w:space="0" w:color="auto"/>
                  </w:divBdr>
                  <w:divsChild>
                    <w:div w:id="2045060710">
                      <w:marLeft w:val="0"/>
                      <w:marRight w:val="0"/>
                      <w:marTop w:val="0"/>
                      <w:marBottom w:val="0"/>
                      <w:divBdr>
                        <w:top w:val="none" w:sz="0" w:space="0" w:color="auto"/>
                        <w:left w:val="none" w:sz="0" w:space="0" w:color="auto"/>
                        <w:bottom w:val="none" w:sz="0" w:space="0" w:color="auto"/>
                        <w:right w:val="none" w:sz="0" w:space="0" w:color="auto"/>
                      </w:divBdr>
                      <w:divsChild>
                        <w:div w:id="16124084">
                          <w:marLeft w:val="0"/>
                          <w:marRight w:val="0"/>
                          <w:marTop w:val="0"/>
                          <w:marBottom w:val="0"/>
                          <w:divBdr>
                            <w:top w:val="none" w:sz="0" w:space="0" w:color="auto"/>
                            <w:left w:val="none" w:sz="0" w:space="0" w:color="auto"/>
                            <w:bottom w:val="none" w:sz="0" w:space="0" w:color="auto"/>
                            <w:right w:val="none" w:sz="0" w:space="0" w:color="auto"/>
                          </w:divBdr>
                          <w:divsChild>
                            <w:div w:id="1764062503">
                              <w:marLeft w:val="0"/>
                              <w:marRight w:val="300"/>
                              <w:marTop w:val="180"/>
                              <w:marBottom w:val="0"/>
                              <w:divBdr>
                                <w:top w:val="none" w:sz="0" w:space="0" w:color="auto"/>
                                <w:left w:val="none" w:sz="0" w:space="0" w:color="auto"/>
                                <w:bottom w:val="none" w:sz="0" w:space="0" w:color="auto"/>
                                <w:right w:val="none" w:sz="0" w:space="0" w:color="auto"/>
                              </w:divBdr>
                              <w:divsChild>
                                <w:div w:id="181398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199749">
          <w:marLeft w:val="0"/>
          <w:marRight w:val="0"/>
          <w:marTop w:val="0"/>
          <w:marBottom w:val="0"/>
          <w:divBdr>
            <w:top w:val="none" w:sz="0" w:space="0" w:color="auto"/>
            <w:left w:val="none" w:sz="0" w:space="0" w:color="auto"/>
            <w:bottom w:val="none" w:sz="0" w:space="0" w:color="auto"/>
            <w:right w:val="none" w:sz="0" w:space="0" w:color="auto"/>
          </w:divBdr>
          <w:divsChild>
            <w:div w:id="1222984545">
              <w:marLeft w:val="0"/>
              <w:marRight w:val="0"/>
              <w:marTop w:val="0"/>
              <w:marBottom w:val="0"/>
              <w:divBdr>
                <w:top w:val="none" w:sz="0" w:space="0" w:color="auto"/>
                <w:left w:val="none" w:sz="0" w:space="0" w:color="auto"/>
                <w:bottom w:val="none" w:sz="0" w:space="0" w:color="auto"/>
                <w:right w:val="none" w:sz="0" w:space="0" w:color="auto"/>
              </w:divBdr>
              <w:divsChild>
                <w:div w:id="915045200">
                  <w:marLeft w:val="0"/>
                  <w:marRight w:val="0"/>
                  <w:marTop w:val="0"/>
                  <w:marBottom w:val="0"/>
                  <w:divBdr>
                    <w:top w:val="none" w:sz="0" w:space="0" w:color="auto"/>
                    <w:left w:val="none" w:sz="0" w:space="0" w:color="auto"/>
                    <w:bottom w:val="none" w:sz="0" w:space="0" w:color="auto"/>
                    <w:right w:val="none" w:sz="0" w:space="0" w:color="auto"/>
                  </w:divBdr>
                  <w:divsChild>
                    <w:div w:id="905607535">
                      <w:marLeft w:val="0"/>
                      <w:marRight w:val="0"/>
                      <w:marTop w:val="0"/>
                      <w:marBottom w:val="0"/>
                      <w:divBdr>
                        <w:top w:val="none" w:sz="0" w:space="0" w:color="auto"/>
                        <w:left w:val="none" w:sz="0" w:space="0" w:color="auto"/>
                        <w:bottom w:val="none" w:sz="0" w:space="0" w:color="auto"/>
                        <w:right w:val="none" w:sz="0" w:space="0" w:color="auto"/>
                      </w:divBdr>
                      <w:divsChild>
                        <w:div w:id="175724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338003">
      <w:bodyDiv w:val="1"/>
      <w:marLeft w:val="0"/>
      <w:marRight w:val="0"/>
      <w:marTop w:val="0"/>
      <w:marBottom w:val="0"/>
      <w:divBdr>
        <w:top w:val="none" w:sz="0" w:space="0" w:color="auto"/>
        <w:left w:val="none" w:sz="0" w:space="0" w:color="auto"/>
        <w:bottom w:val="none" w:sz="0" w:space="0" w:color="auto"/>
        <w:right w:val="none" w:sz="0" w:space="0" w:color="auto"/>
      </w:divBdr>
    </w:div>
    <w:div w:id="957878587">
      <w:bodyDiv w:val="1"/>
      <w:marLeft w:val="0"/>
      <w:marRight w:val="0"/>
      <w:marTop w:val="0"/>
      <w:marBottom w:val="0"/>
      <w:divBdr>
        <w:top w:val="none" w:sz="0" w:space="0" w:color="auto"/>
        <w:left w:val="none" w:sz="0" w:space="0" w:color="auto"/>
        <w:bottom w:val="none" w:sz="0" w:space="0" w:color="auto"/>
        <w:right w:val="none" w:sz="0" w:space="0" w:color="auto"/>
      </w:divBdr>
      <w:divsChild>
        <w:div w:id="1431008415">
          <w:marLeft w:val="0"/>
          <w:marRight w:val="0"/>
          <w:marTop w:val="0"/>
          <w:marBottom w:val="0"/>
          <w:divBdr>
            <w:top w:val="none" w:sz="0" w:space="0" w:color="auto"/>
            <w:left w:val="none" w:sz="0" w:space="0" w:color="auto"/>
            <w:bottom w:val="none" w:sz="0" w:space="0" w:color="auto"/>
            <w:right w:val="none" w:sz="0" w:space="0" w:color="auto"/>
          </w:divBdr>
          <w:divsChild>
            <w:div w:id="1160316340">
              <w:marLeft w:val="0"/>
              <w:marRight w:val="0"/>
              <w:marTop w:val="0"/>
              <w:marBottom w:val="0"/>
              <w:divBdr>
                <w:top w:val="none" w:sz="0" w:space="0" w:color="auto"/>
                <w:left w:val="none" w:sz="0" w:space="0" w:color="auto"/>
                <w:bottom w:val="none" w:sz="0" w:space="0" w:color="auto"/>
                <w:right w:val="none" w:sz="0" w:space="0" w:color="auto"/>
              </w:divBdr>
              <w:divsChild>
                <w:div w:id="1632662534">
                  <w:marLeft w:val="0"/>
                  <w:marRight w:val="0"/>
                  <w:marTop w:val="0"/>
                  <w:marBottom w:val="0"/>
                  <w:divBdr>
                    <w:top w:val="none" w:sz="0" w:space="0" w:color="auto"/>
                    <w:left w:val="none" w:sz="0" w:space="0" w:color="auto"/>
                    <w:bottom w:val="none" w:sz="0" w:space="0" w:color="auto"/>
                    <w:right w:val="none" w:sz="0" w:space="0" w:color="auto"/>
                  </w:divBdr>
                  <w:divsChild>
                    <w:div w:id="331178867">
                      <w:marLeft w:val="0"/>
                      <w:marRight w:val="0"/>
                      <w:marTop w:val="0"/>
                      <w:marBottom w:val="0"/>
                      <w:divBdr>
                        <w:top w:val="none" w:sz="0" w:space="0" w:color="auto"/>
                        <w:left w:val="none" w:sz="0" w:space="0" w:color="auto"/>
                        <w:bottom w:val="none" w:sz="0" w:space="0" w:color="auto"/>
                        <w:right w:val="none" w:sz="0" w:space="0" w:color="auto"/>
                      </w:divBdr>
                      <w:divsChild>
                        <w:div w:id="867570676">
                          <w:marLeft w:val="0"/>
                          <w:marRight w:val="0"/>
                          <w:marTop w:val="0"/>
                          <w:marBottom w:val="0"/>
                          <w:divBdr>
                            <w:top w:val="none" w:sz="0" w:space="0" w:color="auto"/>
                            <w:left w:val="none" w:sz="0" w:space="0" w:color="auto"/>
                            <w:bottom w:val="none" w:sz="0" w:space="0" w:color="auto"/>
                            <w:right w:val="none" w:sz="0" w:space="0" w:color="auto"/>
                          </w:divBdr>
                          <w:divsChild>
                            <w:div w:id="939411496">
                              <w:marLeft w:val="0"/>
                              <w:marRight w:val="300"/>
                              <w:marTop w:val="180"/>
                              <w:marBottom w:val="0"/>
                              <w:divBdr>
                                <w:top w:val="none" w:sz="0" w:space="0" w:color="auto"/>
                                <w:left w:val="none" w:sz="0" w:space="0" w:color="auto"/>
                                <w:bottom w:val="none" w:sz="0" w:space="0" w:color="auto"/>
                                <w:right w:val="none" w:sz="0" w:space="0" w:color="auto"/>
                              </w:divBdr>
                              <w:divsChild>
                                <w:div w:id="25421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428382">
          <w:marLeft w:val="0"/>
          <w:marRight w:val="0"/>
          <w:marTop w:val="0"/>
          <w:marBottom w:val="0"/>
          <w:divBdr>
            <w:top w:val="none" w:sz="0" w:space="0" w:color="auto"/>
            <w:left w:val="none" w:sz="0" w:space="0" w:color="auto"/>
            <w:bottom w:val="none" w:sz="0" w:space="0" w:color="auto"/>
            <w:right w:val="none" w:sz="0" w:space="0" w:color="auto"/>
          </w:divBdr>
          <w:divsChild>
            <w:div w:id="693045414">
              <w:marLeft w:val="0"/>
              <w:marRight w:val="0"/>
              <w:marTop w:val="0"/>
              <w:marBottom w:val="0"/>
              <w:divBdr>
                <w:top w:val="none" w:sz="0" w:space="0" w:color="auto"/>
                <w:left w:val="none" w:sz="0" w:space="0" w:color="auto"/>
                <w:bottom w:val="none" w:sz="0" w:space="0" w:color="auto"/>
                <w:right w:val="none" w:sz="0" w:space="0" w:color="auto"/>
              </w:divBdr>
              <w:divsChild>
                <w:div w:id="471217697">
                  <w:marLeft w:val="0"/>
                  <w:marRight w:val="0"/>
                  <w:marTop w:val="0"/>
                  <w:marBottom w:val="0"/>
                  <w:divBdr>
                    <w:top w:val="none" w:sz="0" w:space="0" w:color="auto"/>
                    <w:left w:val="none" w:sz="0" w:space="0" w:color="auto"/>
                    <w:bottom w:val="none" w:sz="0" w:space="0" w:color="auto"/>
                    <w:right w:val="none" w:sz="0" w:space="0" w:color="auto"/>
                  </w:divBdr>
                  <w:divsChild>
                    <w:div w:id="1340036897">
                      <w:marLeft w:val="0"/>
                      <w:marRight w:val="0"/>
                      <w:marTop w:val="0"/>
                      <w:marBottom w:val="0"/>
                      <w:divBdr>
                        <w:top w:val="none" w:sz="0" w:space="0" w:color="auto"/>
                        <w:left w:val="none" w:sz="0" w:space="0" w:color="auto"/>
                        <w:bottom w:val="none" w:sz="0" w:space="0" w:color="auto"/>
                        <w:right w:val="none" w:sz="0" w:space="0" w:color="auto"/>
                      </w:divBdr>
                      <w:divsChild>
                        <w:div w:id="53018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871425">
      <w:bodyDiv w:val="1"/>
      <w:marLeft w:val="0"/>
      <w:marRight w:val="0"/>
      <w:marTop w:val="0"/>
      <w:marBottom w:val="0"/>
      <w:divBdr>
        <w:top w:val="none" w:sz="0" w:space="0" w:color="auto"/>
        <w:left w:val="none" w:sz="0" w:space="0" w:color="auto"/>
        <w:bottom w:val="none" w:sz="0" w:space="0" w:color="auto"/>
        <w:right w:val="none" w:sz="0" w:space="0" w:color="auto"/>
      </w:divBdr>
    </w:div>
    <w:div w:id="2032606606">
      <w:bodyDiv w:val="1"/>
      <w:marLeft w:val="0"/>
      <w:marRight w:val="0"/>
      <w:marTop w:val="0"/>
      <w:marBottom w:val="0"/>
      <w:divBdr>
        <w:top w:val="none" w:sz="0" w:space="0" w:color="auto"/>
        <w:left w:val="none" w:sz="0" w:space="0" w:color="auto"/>
        <w:bottom w:val="none" w:sz="0" w:space="0" w:color="auto"/>
        <w:right w:val="none" w:sz="0" w:space="0" w:color="auto"/>
      </w:divBdr>
    </w:div>
    <w:div w:id="204185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c.europa.eu/easme/sites/easme-site/files/documents/gro-sme-20-b-04._annex_3._non-eu_countries_ftas-gpa.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c.europa.eu/research/participants/data/ref/other_eu_prog/cosme/wp-call/call-fiche_cos-ppout-2020-2-03_en.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CC9F1-7260-4AE0-B153-8B651B207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942</Words>
  <Characters>5370</Characters>
  <Application>Microsoft Office Word</Application>
  <DocSecurity>0</DocSecurity>
  <Lines>44</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Neslihan Bastem</dc:creator>
  <cp:keywords/>
  <dc:description/>
  <cp:lastModifiedBy>Neriman Pınar IŞIN</cp:lastModifiedBy>
  <cp:revision>2</cp:revision>
  <cp:lastPrinted>2020-07-03T10:47:00Z</cp:lastPrinted>
  <dcterms:created xsi:type="dcterms:W3CDTF">2020-07-17T13:54:00Z</dcterms:created>
  <dcterms:modified xsi:type="dcterms:W3CDTF">2020-07-17T13:54:00Z</dcterms:modified>
</cp:coreProperties>
</file>