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C6D69" w14:textId="316314F3" w:rsidR="006447B3" w:rsidRPr="00332F27" w:rsidRDefault="006447B3" w:rsidP="00117D0A">
      <w:pPr>
        <w:spacing w:after="120" w:line="240" w:lineRule="auto"/>
        <w:jc w:val="center"/>
        <w:rPr>
          <w:b/>
          <w:sz w:val="20"/>
        </w:rPr>
      </w:pPr>
      <w:r w:rsidRPr="00332F27">
        <w:rPr>
          <w:b/>
          <w:sz w:val="20"/>
        </w:rPr>
        <w:t>TEK PAZAR PROGRAMI</w:t>
      </w:r>
    </w:p>
    <w:p w14:paraId="116A5C21" w14:textId="4F6819CC" w:rsidR="00744396" w:rsidRDefault="004C657C" w:rsidP="00117D0A">
      <w:pPr>
        <w:spacing w:after="120" w:line="240" w:lineRule="auto"/>
        <w:jc w:val="center"/>
        <w:rPr>
          <w:b/>
          <w:sz w:val="20"/>
        </w:rPr>
      </w:pPr>
      <w:r>
        <w:rPr>
          <w:b/>
          <w:sz w:val="20"/>
        </w:rPr>
        <w:t>Sosyal Satınalma: İşletmeler Arası</w:t>
      </w:r>
      <w:r w:rsidR="00591306">
        <w:rPr>
          <w:b/>
          <w:sz w:val="20"/>
        </w:rPr>
        <w:t xml:space="preserve"> </w:t>
      </w:r>
      <w:r>
        <w:rPr>
          <w:b/>
          <w:sz w:val="20"/>
        </w:rPr>
        <w:t>(B2B) Pazar</w:t>
      </w:r>
      <w:r w:rsidR="00DC1270">
        <w:rPr>
          <w:b/>
          <w:sz w:val="20"/>
        </w:rPr>
        <w:t xml:space="preserve"> ve İş Ağının </w:t>
      </w:r>
      <w:r w:rsidR="00591306">
        <w:rPr>
          <w:b/>
          <w:sz w:val="20"/>
        </w:rPr>
        <w:t>Desteklenmesi</w:t>
      </w:r>
    </w:p>
    <w:p w14:paraId="37D47288" w14:textId="6E4C0404" w:rsidR="006447B3" w:rsidRPr="00332F27" w:rsidRDefault="001351ED" w:rsidP="00117D0A">
      <w:pPr>
        <w:spacing w:after="120" w:line="240" w:lineRule="auto"/>
        <w:jc w:val="center"/>
        <w:rPr>
          <w:b/>
          <w:sz w:val="20"/>
        </w:rPr>
      </w:pPr>
      <w:r>
        <w:rPr>
          <w:b/>
          <w:sz w:val="20"/>
        </w:rPr>
        <w:t>SMP-COSME-2022</w:t>
      </w:r>
      <w:r w:rsidR="00856588" w:rsidRPr="00332F27">
        <w:rPr>
          <w:b/>
          <w:sz w:val="20"/>
        </w:rPr>
        <w:t>-</w:t>
      </w:r>
      <w:r w:rsidR="004C657C">
        <w:rPr>
          <w:b/>
          <w:sz w:val="20"/>
        </w:rPr>
        <w:t>BUYSOCIALB2BMARKET</w:t>
      </w:r>
    </w:p>
    <w:p w14:paraId="213D8F08" w14:textId="3A54E57B" w:rsidR="006447B3" w:rsidRDefault="006447B3" w:rsidP="00D33BC6">
      <w:pPr>
        <w:spacing w:after="0" w:line="240" w:lineRule="auto"/>
        <w:jc w:val="both"/>
        <w:rPr>
          <w:b/>
          <w:sz w:val="16"/>
        </w:rPr>
      </w:pPr>
    </w:p>
    <w:p w14:paraId="65F47AB8" w14:textId="77777777" w:rsidR="00D33BC6" w:rsidRPr="00332F27" w:rsidRDefault="00D33BC6" w:rsidP="00D33BC6">
      <w:pPr>
        <w:spacing w:after="0" w:line="240" w:lineRule="auto"/>
        <w:jc w:val="both"/>
        <w:rPr>
          <w:b/>
          <w:sz w:val="16"/>
        </w:rPr>
      </w:pPr>
    </w:p>
    <w:p w14:paraId="51A4D6FC" w14:textId="77777777" w:rsidR="006447B3" w:rsidRPr="00332F27" w:rsidRDefault="006447B3" w:rsidP="002A5CB9">
      <w:pPr>
        <w:spacing w:after="120" w:line="240" w:lineRule="auto"/>
        <w:jc w:val="right"/>
        <w:rPr>
          <w:sz w:val="16"/>
        </w:rPr>
      </w:pPr>
      <w:r w:rsidRPr="00332F27">
        <w:rPr>
          <w:b/>
          <w:bCs/>
          <w:sz w:val="16"/>
        </w:rPr>
        <w:t xml:space="preserve">Single Market Programme (SMP COSME) </w:t>
      </w:r>
    </w:p>
    <w:p w14:paraId="482E2077" w14:textId="77777777" w:rsidR="004C657C" w:rsidRDefault="004C657C" w:rsidP="002A5CB9">
      <w:pPr>
        <w:spacing w:after="120" w:line="240" w:lineRule="auto"/>
        <w:jc w:val="right"/>
        <w:rPr>
          <w:b/>
          <w:sz w:val="16"/>
        </w:rPr>
      </w:pPr>
      <w:r w:rsidRPr="004C657C">
        <w:rPr>
          <w:b/>
          <w:sz w:val="16"/>
        </w:rPr>
        <w:t>Buy social: business to business market</w:t>
      </w:r>
    </w:p>
    <w:p w14:paraId="6396E78C" w14:textId="6427C4DE" w:rsidR="007C5BBB" w:rsidRDefault="004C657C" w:rsidP="002A5CB9">
      <w:pPr>
        <w:spacing w:after="120" w:line="240" w:lineRule="auto"/>
        <w:jc w:val="right"/>
        <w:rPr>
          <w:b/>
          <w:sz w:val="16"/>
        </w:rPr>
      </w:pPr>
      <w:r w:rsidRPr="004C657C">
        <w:rPr>
          <w:b/>
          <w:sz w:val="16"/>
        </w:rPr>
        <w:t>(SMP-COSME-2022-BUYSOCIALB2BMARKET)</w:t>
      </w:r>
    </w:p>
    <w:p w14:paraId="64B863F2" w14:textId="77777777" w:rsidR="004C657C" w:rsidRPr="00332F27" w:rsidRDefault="004C657C" w:rsidP="002A5CB9">
      <w:pPr>
        <w:spacing w:after="120" w:line="240" w:lineRule="auto"/>
        <w:jc w:val="right"/>
        <w:rPr>
          <w:b/>
          <w:bCs/>
          <w:sz w:val="20"/>
        </w:rPr>
      </w:pPr>
    </w:p>
    <w:p w14:paraId="69B68196" w14:textId="77777777" w:rsidR="00D33BC6" w:rsidRDefault="00D33BC6" w:rsidP="00D33BC6">
      <w:pPr>
        <w:spacing w:after="0" w:line="240" w:lineRule="auto"/>
        <w:ind w:left="-5"/>
        <w:jc w:val="both"/>
        <w:rPr>
          <w:sz w:val="20"/>
        </w:rPr>
      </w:pPr>
    </w:p>
    <w:p w14:paraId="10FF1F38" w14:textId="670FF1A7" w:rsidR="000A767E" w:rsidRPr="00332F27" w:rsidRDefault="00674D0D" w:rsidP="00D33BC6">
      <w:pPr>
        <w:spacing w:after="0" w:line="240" w:lineRule="auto"/>
        <w:ind w:left="-5"/>
        <w:jc w:val="both"/>
        <w:rPr>
          <w:sz w:val="20"/>
        </w:rPr>
      </w:pPr>
      <w:r>
        <w:rPr>
          <w:sz w:val="20"/>
        </w:rPr>
        <w:t>“</w:t>
      </w:r>
      <w:r w:rsidR="007D65A8" w:rsidRPr="007D65A8">
        <w:rPr>
          <w:sz w:val="20"/>
        </w:rPr>
        <w:t>Sosyal Satınalma: İşletmeler Arası(B2B) Pazar</w:t>
      </w:r>
      <w:r w:rsidRPr="006B20C4">
        <w:rPr>
          <w:sz w:val="20"/>
        </w:rPr>
        <w:t>”</w:t>
      </w:r>
      <w:r w:rsidR="007D65A8">
        <w:rPr>
          <w:sz w:val="20"/>
        </w:rPr>
        <w:t xml:space="preserve"> Ç</w:t>
      </w:r>
      <w:r w:rsidR="002D0712" w:rsidRPr="00332F27">
        <w:rPr>
          <w:sz w:val="20"/>
        </w:rPr>
        <w:t xml:space="preserve">ağrısı; Tek Pazar Programının (SMP COSME), </w:t>
      </w:r>
      <w:r w:rsidR="000A767E" w:rsidRPr="00332F27">
        <w:rPr>
          <w:sz w:val="20"/>
        </w:rPr>
        <w:t>“İşletmelerin Rekabeti ve KOBİ’ler”</w:t>
      </w:r>
      <w:r w:rsidR="002D0712" w:rsidRPr="00332F27">
        <w:rPr>
          <w:sz w:val="20"/>
        </w:rPr>
        <w:t xml:space="preserve"> </w:t>
      </w:r>
      <w:r>
        <w:rPr>
          <w:sz w:val="20"/>
        </w:rPr>
        <w:t>bileşeni altında</w:t>
      </w:r>
      <w:r w:rsidRPr="00332F27">
        <w:rPr>
          <w:sz w:val="20"/>
        </w:rPr>
        <w:t xml:space="preserve"> </w:t>
      </w:r>
      <w:r w:rsidR="002D0712" w:rsidRPr="00332F27">
        <w:rPr>
          <w:sz w:val="20"/>
        </w:rPr>
        <w:t xml:space="preserve">turizm alanında </w:t>
      </w:r>
      <w:r>
        <w:rPr>
          <w:sz w:val="20"/>
        </w:rPr>
        <w:t xml:space="preserve">yayınlanan </w:t>
      </w:r>
      <w:r w:rsidR="000A767E" w:rsidRPr="00332F27">
        <w:rPr>
          <w:sz w:val="20"/>
        </w:rPr>
        <w:t>Avrupa Birliği</w:t>
      </w:r>
      <w:r w:rsidR="002D0712" w:rsidRPr="00332F27">
        <w:rPr>
          <w:sz w:val="20"/>
        </w:rPr>
        <w:t xml:space="preserve"> </w:t>
      </w:r>
      <w:r w:rsidR="00323716">
        <w:rPr>
          <w:sz w:val="20"/>
        </w:rPr>
        <w:t>proje hibeleri</w:t>
      </w:r>
      <w:r w:rsidR="002D0712" w:rsidRPr="00332F27">
        <w:rPr>
          <w:sz w:val="20"/>
        </w:rPr>
        <w:t xml:space="preserve"> için </w:t>
      </w:r>
      <w:r w:rsidR="000A767E" w:rsidRPr="00332F27">
        <w:rPr>
          <w:sz w:val="20"/>
        </w:rPr>
        <w:t xml:space="preserve">yapılan </w:t>
      </w:r>
      <w:r w:rsidR="002D0712" w:rsidRPr="00332F27">
        <w:rPr>
          <w:sz w:val="20"/>
        </w:rPr>
        <w:t>bir teklif çağrısıdır.</w:t>
      </w:r>
      <w:r w:rsidR="000A767E" w:rsidRPr="00332F27">
        <w:rPr>
          <w:sz w:val="20"/>
        </w:rPr>
        <w:t xml:space="preserve"> </w:t>
      </w:r>
      <w:r>
        <w:rPr>
          <w:sz w:val="20"/>
        </w:rPr>
        <w:t xml:space="preserve">Çağrı, </w:t>
      </w:r>
      <w:r w:rsidR="000A767E" w:rsidRPr="00332F27">
        <w:rPr>
          <w:sz w:val="20"/>
        </w:rPr>
        <w:t xml:space="preserve">2021-2024 </w:t>
      </w:r>
      <w:r w:rsidR="00323716">
        <w:rPr>
          <w:sz w:val="20"/>
        </w:rPr>
        <w:t>Tek Pazar Programı</w:t>
      </w:r>
      <w:r w:rsidR="00323716" w:rsidRPr="00332F27">
        <w:rPr>
          <w:sz w:val="20"/>
        </w:rPr>
        <w:t xml:space="preserve"> </w:t>
      </w:r>
      <w:r w:rsidR="000A767E" w:rsidRPr="00332F27">
        <w:rPr>
          <w:sz w:val="20"/>
        </w:rPr>
        <w:t xml:space="preserve">Çalışma Programına uygun olarak başlatılmış olup Avrupa </w:t>
      </w:r>
      <w:r>
        <w:rPr>
          <w:sz w:val="20"/>
        </w:rPr>
        <w:t>Yenilik</w:t>
      </w:r>
      <w:r w:rsidRPr="00332F27">
        <w:rPr>
          <w:sz w:val="20"/>
        </w:rPr>
        <w:t xml:space="preserve"> </w:t>
      </w:r>
      <w:r w:rsidR="000A767E" w:rsidRPr="00332F27">
        <w:rPr>
          <w:sz w:val="20"/>
        </w:rPr>
        <w:t>Konseyi ve KOBİ Yürütme Ajansı (EISMEA) tarafından yönetilecektir.</w:t>
      </w:r>
    </w:p>
    <w:p w14:paraId="1893DE71" w14:textId="77777777" w:rsidR="007D65A8" w:rsidRDefault="007D65A8" w:rsidP="00D33BC6">
      <w:pPr>
        <w:spacing w:after="0" w:line="240" w:lineRule="auto"/>
        <w:jc w:val="both"/>
        <w:rPr>
          <w:sz w:val="20"/>
        </w:rPr>
      </w:pPr>
    </w:p>
    <w:p w14:paraId="7F537633" w14:textId="4A0F770C" w:rsidR="00576375" w:rsidRPr="00332F27" w:rsidRDefault="00E42D96" w:rsidP="00D33BC6">
      <w:pPr>
        <w:spacing w:after="0" w:line="240" w:lineRule="auto"/>
        <w:jc w:val="both"/>
        <w:rPr>
          <w:b/>
          <w:sz w:val="20"/>
        </w:rPr>
      </w:pPr>
      <w:r w:rsidRPr="00332F27">
        <w:rPr>
          <w:b/>
          <w:sz w:val="20"/>
        </w:rPr>
        <w:t>Ç</w:t>
      </w:r>
      <w:r w:rsidR="008F663D" w:rsidRPr="00332F27">
        <w:rPr>
          <w:b/>
          <w:sz w:val="20"/>
        </w:rPr>
        <w:t xml:space="preserve">ağrının </w:t>
      </w:r>
      <w:r w:rsidR="00576375" w:rsidRPr="00332F27">
        <w:rPr>
          <w:b/>
          <w:sz w:val="20"/>
        </w:rPr>
        <w:t>Amacı ve Kapsamı</w:t>
      </w:r>
    </w:p>
    <w:p w14:paraId="3FEA89FF" w14:textId="7BB6A5AD" w:rsidR="008F663D" w:rsidRPr="00332F27" w:rsidRDefault="008F663D" w:rsidP="00D33BC6">
      <w:pPr>
        <w:spacing w:after="0" w:line="240" w:lineRule="auto"/>
        <w:jc w:val="both"/>
        <w:rPr>
          <w:sz w:val="20"/>
        </w:rPr>
      </w:pPr>
    </w:p>
    <w:p w14:paraId="34A1BD72" w14:textId="204F88E0" w:rsidR="006A6957" w:rsidRDefault="006A6957" w:rsidP="00D33BC6">
      <w:pPr>
        <w:spacing w:after="0" w:line="240" w:lineRule="auto"/>
        <w:contextualSpacing/>
        <w:jc w:val="both"/>
        <w:rPr>
          <w:sz w:val="20"/>
        </w:rPr>
      </w:pPr>
      <w:r>
        <w:rPr>
          <w:sz w:val="20"/>
        </w:rPr>
        <w:t>Çağrının genel amacı, sosyal ekonomi (SE) ekosistemi kapsamında</w:t>
      </w:r>
      <w:r w:rsidR="00C63B14" w:rsidRPr="00C63B14">
        <w:rPr>
          <w:sz w:val="20"/>
        </w:rPr>
        <w:t xml:space="preserve"> </w:t>
      </w:r>
      <w:r>
        <w:rPr>
          <w:sz w:val="20"/>
        </w:rPr>
        <w:t>yerel, bölgesel ya da ulusal seviyede “Sosyal Satınalma</w:t>
      </w:r>
      <w:r w:rsidR="000A2A1D">
        <w:rPr>
          <w:sz w:val="20"/>
        </w:rPr>
        <w:t xml:space="preserve"> </w:t>
      </w:r>
      <w:r w:rsidR="00972051">
        <w:rPr>
          <w:sz w:val="20"/>
        </w:rPr>
        <w:t>B2B” pazarının gelişmesini</w:t>
      </w:r>
      <w:r>
        <w:rPr>
          <w:sz w:val="20"/>
        </w:rPr>
        <w:t>; sosyal girişimler ve ana akım işletmeler aras</w:t>
      </w:r>
      <w:r w:rsidR="00972051">
        <w:rPr>
          <w:sz w:val="20"/>
        </w:rPr>
        <w:t xml:space="preserve">ında işbirliklerinin </w:t>
      </w:r>
      <w:r w:rsidR="000A2A1D">
        <w:rPr>
          <w:sz w:val="20"/>
        </w:rPr>
        <w:t>geliştirilmesi</w:t>
      </w:r>
      <w:r w:rsidR="00A825D3">
        <w:rPr>
          <w:sz w:val="20"/>
        </w:rPr>
        <w:t>ni</w:t>
      </w:r>
      <w:r w:rsidR="000A2A1D">
        <w:rPr>
          <w:sz w:val="20"/>
        </w:rPr>
        <w:t xml:space="preserve"> desteklemektir.</w:t>
      </w:r>
      <w:r>
        <w:rPr>
          <w:sz w:val="20"/>
        </w:rPr>
        <w:t xml:space="preserve"> Söz konusu işbirliklerinin farklı projeleleri başlatması beklenmektedir. </w:t>
      </w:r>
    </w:p>
    <w:p w14:paraId="20EBF5D8" w14:textId="77777777" w:rsidR="006A6957" w:rsidRDefault="006A6957" w:rsidP="00D33BC6">
      <w:pPr>
        <w:spacing w:after="0" w:line="240" w:lineRule="auto"/>
        <w:contextualSpacing/>
        <w:jc w:val="both"/>
        <w:rPr>
          <w:sz w:val="20"/>
        </w:rPr>
      </w:pPr>
    </w:p>
    <w:p w14:paraId="648D9068" w14:textId="70C72C8C" w:rsidR="00D33BC6" w:rsidRDefault="00423973" w:rsidP="00972051">
      <w:pPr>
        <w:spacing w:after="0" w:line="240" w:lineRule="auto"/>
        <w:jc w:val="both"/>
        <w:rPr>
          <w:sz w:val="20"/>
        </w:rPr>
      </w:pPr>
      <w:r>
        <w:rPr>
          <w:sz w:val="20"/>
        </w:rPr>
        <w:t>Çağrının özel hedefi is</w:t>
      </w:r>
      <w:r w:rsidR="001F2009">
        <w:rPr>
          <w:sz w:val="20"/>
        </w:rPr>
        <w:t>e</w:t>
      </w:r>
      <w:r>
        <w:rPr>
          <w:sz w:val="20"/>
        </w:rPr>
        <w:t xml:space="preserve"> söz konusu işbirliklerinin</w:t>
      </w:r>
      <w:r w:rsidR="001F2009">
        <w:rPr>
          <w:sz w:val="20"/>
        </w:rPr>
        <w:t>,</w:t>
      </w:r>
      <w:r>
        <w:rPr>
          <w:sz w:val="20"/>
        </w:rPr>
        <w:t xml:space="preserve"> ürün ve hizmetleri bağlamında geniş kitlelere hitap eden ana akım işletmeler</w:t>
      </w:r>
      <w:r w:rsidR="00972051">
        <w:rPr>
          <w:sz w:val="20"/>
        </w:rPr>
        <w:t xml:space="preserve"> ve/veya tedarik zincirleri</w:t>
      </w:r>
      <w:r>
        <w:rPr>
          <w:sz w:val="20"/>
        </w:rPr>
        <w:t xml:space="preserve"> olara</w:t>
      </w:r>
      <w:r w:rsidR="001F2009">
        <w:rPr>
          <w:sz w:val="20"/>
        </w:rPr>
        <w:t>k tanımlanabilecek işletmelerin</w:t>
      </w:r>
      <w:r>
        <w:rPr>
          <w:sz w:val="20"/>
        </w:rPr>
        <w:t xml:space="preserve"> sosyal işletmeler</w:t>
      </w:r>
      <w:r w:rsidR="001F2009">
        <w:rPr>
          <w:sz w:val="20"/>
        </w:rPr>
        <w:t>i</w:t>
      </w:r>
      <w:r>
        <w:rPr>
          <w:sz w:val="20"/>
        </w:rPr>
        <w:t xml:space="preserve"> / girişimleri</w:t>
      </w:r>
      <w:r w:rsidR="001F2009">
        <w:rPr>
          <w:sz w:val="20"/>
        </w:rPr>
        <w:t>;</w:t>
      </w:r>
      <w:r>
        <w:rPr>
          <w:sz w:val="20"/>
        </w:rPr>
        <w:t xml:space="preserve"> değer zincirlerine, temel operasyonlarına</w:t>
      </w:r>
      <w:r w:rsidR="001F2009">
        <w:rPr>
          <w:sz w:val="20"/>
        </w:rPr>
        <w:t xml:space="preserve"> ve </w:t>
      </w:r>
      <w:r w:rsidR="00972051">
        <w:rPr>
          <w:sz w:val="20"/>
        </w:rPr>
        <w:t xml:space="preserve">satın alma politikalarına dahil etmesine yardımcı olmaktır. </w:t>
      </w:r>
    </w:p>
    <w:p w14:paraId="377A8E8B" w14:textId="77777777" w:rsidR="00972051" w:rsidRDefault="00972051" w:rsidP="00972051">
      <w:pPr>
        <w:spacing w:after="0" w:line="240" w:lineRule="auto"/>
        <w:jc w:val="both"/>
        <w:rPr>
          <w:sz w:val="20"/>
        </w:rPr>
      </w:pPr>
    </w:p>
    <w:p w14:paraId="7AA119D4" w14:textId="03592328" w:rsidR="00972051" w:rsidRDefault="00972051" w:rsidP="00972051">
      <w:pPr>
        <w:spacing w:after="0" w:line="240" w:lineRule="auto"/>
        <w:jc w:val="both"/>
        <w:rPr>
          <w:sz w:val="20"/>
        </w:rPr>
      </w:pPr>
      <w:r>
        <w:rPr>
          <w:sz w:val="20"/>
        </w:rPr>
        <w:t>Güvenilir tedariçiler sağlanması odağı ile uzun vadeli işbirliklerinin gelişti</w:t>
      </w:r>
      <w:r w:rsidR="000A2A1D">
        <w:rPr>
          <w:sz w:val="20"/>
        </w:rPr>
        <w:t>ri</w:t>
      </w:r>
      <w:r>
        <w:rPr>
          <w:sz w:val="20"/>
        </w:rPr>
        <w:t>lmesi hedeflenmektedir. Ürün ve hizmetlerinde ted</w:t>
      </w:r>
      <w:r w:rsidR="001F2009">
        <w:rPr>
          <w:sz w:val="20"/>
        </w:rPr>
        <w:t>a</w:t>
      </w:r>
      <w:r>
        <w:rPr>
          <w:sz w:val="20"/>
        </w:rPr>
        <w:t>rikçi ağı olan işletmelerin sosyal işletmeleri, tedarik ağına dahil etmeler</w:t>
      </w:r>
      <w:r w:rsidR="001F2009">
        <w:rPr>
          <w:sz w:val="20"/>
        </w:rPr>
        <w:t>inin desteklenmesi çağrının teme</w:t>
      </w:r>
      <w:r>
        <w:rPr>
          <w:sz w:val="20"/>
        </w:rPr>
        <w:t>l</w:t>
      </w:r>
      <w:r w:rsidR="004805A7">
        <w:rPr>
          <w:sz w:val="20"/>
        </w:rPr>
        <w:t xml:space="preserve"> amacı olarak tanımlanabilir. Bu</w:t>
      </w:r>
      <w:r>
        <w:rPr>
          <w:sz w:val="20"/>
        </w:rPr>
        <w:t xml:space="preserve"> süreçte sosyal ekonomi kapsamına giren işletmelerin, dijitalleşme,  çalışan kabiliyetleri ve genel olarak kurumsal kapasitelerini geliştirme ve adapte etme</w:t>
      </w:r>
      <w:r w:rsidR="000A2A1D">
        <w:rPr>
          <w:sz w:val="20"/>
        </w:rPr>
        <w:t xml:space="preserve"> gibi farklı gerekl</w:t>
      </w:r>
      <w:r>
        <w:rPr>
          <w:sz w:val="20"/>
        </w:rPr>
        <w:t>i</w:t>
      </w:r>
      <w:r w:rsidR="000A2A1D">
        <w:rPr>
          <w:sz w:val="20"/>
        </w:rPr>
        <w:t>likler</w:t>
      </w:r>
      <w:r>
        <w:rPr>
          <w:sz w:val="20"/>
        </w:rPr>
        <w:t xml:space="preserve"> doğabilir. </w:t>
      </w:r>
    </w:p>
    <w:p w14:paraId="34AAD087" w14:textId="77777777" w:rsidR="00AC16E2" w:rsidRDefault="00AC16E2" w:rsidP="00D33BC6">
      <w:pPr>
        <w:spacing w:after="0" w:line="240" w:lineRule="auto"/>
        <w:jc w:val="both"/>
        <w:rPr>
          <w:b/>
          <w:sz w:val="20"/>
        </w:rPr>
      </w:pPr>
    </w:p>
    <w:p w14:paraId="37F5214A" w14:textId="4C7EB9CD" w:rsidR="00D80277" w:rsidRDefault="008C7F53" w:rsidP="00D33BC6">
      <w:pPr>
        <w:spacing w:after="0" w:line="240" w:lineRule="auto"/>
        <w:jc w:val="both"/>
        <w:rPr>
          <w:b/>
          <w:sz w:val="20"/>
        </w:rPr>
      </w:pPr>
      <w:r w:rsidRPr="00332F27">
        <w:rPr>
          <w:b/>
          <w:sz w:val="20"/>
        </w:rPr>
        <w:t>Temalar ve Ö</w:t>
      </w:r>
      <w:r w:rsidR="00D80277" w:rsidRPr="00332F27">
        <w:rPr>
          <w:b/>
          <w:sz w:val="20"/>
        </w:rPr>
        <w:t>ncelikler</w:t>
      </w:r>
    </w:p>
    <w:p w14:paraId="27A0C4DF" w14:textId="77777777" w:rsidR="00D33BC6" w:rsidRPr="00332F27" w:rsidRDefault="00D33BC6" w:rsidP="00D33BC6">
      <w:pPr>
        <w:spacing w:after="0" w:line="240" w:lineRule="auto"/>
        <w:jc w:val="both"/>
        <w:rPr>
          <w:b/>
          <w:sz w:val="20"/>
        </w:rPr>
      </w:pPr>
    </w:p>
    <w:p w14:paraId="2A678905" w14:textId="6A5C6C64" w:rsidR="0071074D" w:rsidRDefault="00207527" w:rsidP="00D33BC6">
      <w:pPr>
        <w:spacing w:after="0" w:line="240" w:lineRule="auto"/>
        <w:jc w:val="both"/>
        <w:rPr>
          <w:sz w:val="20"/>
        </w:rPr>
      </w:pPr>
      <w:r>
        <w:rPr>
          <w:sz w:val="20"/>
        </w:rPr>
        <w:t xml:space="preserve">Bu teklif çağrısı, </w:t>
      </w:r>
      <w:r w:rsidR="000A2A1D">
        <w:rPr>
          <w:sz w:val="20"/>
        </w:rPr>
        <w:t xml:space="preserve"> “işletmeler” ile “sosyal ekonomi işletmeleri” </w:t>
      </w:r>
      <w:r w:rsidR="004805A7">
        <w:rPr>
          <w:sz w:val="20"/>
        </w:rPr>
        <w:t xml:space="preserve">arasında bilgi akışını </w:t>
      </w:r>
      <w:r w:rsidR="00993B74" w:rsidRPr="00993B74">
        <w:rPr>
          <w:sz w:val="20"/>
        </w:rPr>
        <w:t xml:space="preserve">ve öğrenme perspektiflerini geliştiren </w:t>
      </w:r>
      <w:r w:rsidR="004805A7">
        <w:rPr>
          <w:sz w:val="20"/>
        </w:rPr>
        <w:t>projeleri</w:t>
      </w:r>
      <w:r w:rsidR="00993B74" w:rsidRPr="00993B74">
        <w:rPr>
          <w:sz w:val="20"/>
        </w:rPr>
        <w:t xml:space="preserve"> desteklemeyi ve </w:t>
      </w:r>
      <w:r w:rsidR="00993B74">
        <w:rPr>
          <w:sz w:val="20"/>
        </w:rPr>
        <w:t xml:space="preserve">yerel, ulusal veya sınır ötesi düzeyde B2B pazarlarının oluşturulmasını teşvik etmek için </w:t>
      </w:r>
      <w:r w:rsidR="00993B74" w:rsidRPr="00993B74">
        <w:rPr>
          <w:sz w:val="20"/>
        </w:rPr>
        <w:t>SE temsilcile</w:t>
      </w:r>
      <w:r w:rsidR="00993B74">
        <w:rPr>
          <w:sz w:val="20"/>
        </w:rPr>
        <w:t>ri ile ana akım iş temsilcileri</w:t>
      </w:r>
      <w:r w:rsidR="00993B74" w:rsidRPr="00993B74">
        <w:rPr>
          <w:sz w:val="20"/>
        </w:rPr>
        <w:t xml:space="preserve"> (federasyonlar, sektör federasyonları veya </w:t>
      </w:r>
      <w:r w:rsidR="00993B74">
        <w:rPr>
          <w:sz w:val="20"/>
        </w:rPr>
        <w:t>benzer destekleyici kuruluşlar) ve kamu yetkililerinin katılımıyla yerel, bölgesel veya ulusal ortaklıkların kurulmasını amaçlamaktadır</w:t>
      </w:r>
      <w:r w:rsidR="00993B74" w:rsidRPr="00993B74">
        <w:rPr>
          <w:sz w:val="20"/>
        </w:rPr>
        <w:t>.</w:t>
      </w:r>
    </w:p>
    <w:p w14:paraId="233D304D" w14:textId="43FBAEC4" w:rsidR="00355580" w:rsidRDefault="00355580" w:rsidP="00D33BC6">
      <w:pPr>
        <w:spacing w:after="0" w:line="240" w:lineRule="auto"/>
        <w:jc w:val="both"/>
        <w:rPr>
          <w:sz w:val="20"/>
        </w:rPr>
      </w:pPr>
    </w:p>
    <w:p w14:paraId="278E374F" w14:textId="072733DD" w:rsidR="00355580" w:rsidRDefault="004805A7" w:rsidP="00355580">
      <w:pPr>
        <w:spacing w:after="0" w:line="240" w:lineRule="auto"/>
        <w:jc w:val="both"/>
        <w:rPr>
          <w:sz w:val="20"/>
        </w:rPr>
      </w:pPr>
      <w:r>
        <w:rPr>
          <w:sz w:val="20"/>
        </w:rPr>
        <w:t>Gerek görülmesi halinde</w:t>
      </w:r>
      <w:r w:rsidR="00355580" w:rsidRPr="00355580">
        <w:rPr>
          <w:sz w:val="20"/>
        </w:rPr>
        <w:t xml:space="preserve">, </w:t>
      </w:r>
      <w:r>
        <w:rPr>
          <w:sz w:val="20"/>
        </w:rPr>
        <w:t xml:space="preserve">projeler sosyal ekonomi </w:t>
      </w:r>
      <w:r w:rsidR="00355580" w:rsidRPr="00355580">
        <w:rPr>
          <w:sz w:val="20"/>
        </w:rPr>
        <w:t>işle</w:t>
      </w:r>
      <w:r w:rsidR="00355580">
        <w:rPr>
          <w:sz w:val="20"/>
        </w:rPr>
        <w:t>tmelerinin kapasitelerini (</w:t>
      </w:r>
      <w:r w:rsidR="00355580" w:rsidRPr="00355580">
        <w:rPr>
          <w:sz w:val="20"/>
        </w:rPr>
        <w:t>beceriler, iletişim, sertifikasyon, süreç, ürünler</w:t>
      </w:r>
      <w:r w:rsidR="00355580">
        <w:rPr>
          <w:sz w:val="20"/>
        </w:rPr>
        <w:t xml:space="preserve"> gibi</w:t>
      </w:r>
      <w:r w:rsidR="00355580" w:rsidRPr="00355580">
        <w:rPr>
          <w:sz w:val="20"/>
        </w:rPr>
        <w:t xml:space="preserve">) geliştirmeleri veya </w:t>
      </w:r>
      <w:r>
        <w:rPr>
          <w:sz w:val="20"/>
        </w:rPr>
        <w:t>adaptasyonlarını</w:t>
      </w:r>
      <w:r w:rsidR="00355580">
        <w:rPr>
          <w:sz w:val="20"/>
        </w:rPr>
        <w:t xml:space="preserve"> ve </w:t>
      </w:r>
      <w:r>
        <w:rPr>
          <w:sz w:val="20"/>
        </w:rPr>
        <w:t>firmalara</w:t>
      </w:r>
      <w:r w:rsidR="00355580">
        <w:rPr>
          <w:sz w:val="20"/>
        </w:rPr>
        <w:t xml:space="preserve"> </w:t>
      </w:r>
      <w:r>
        <w:rPr>
          <w:sz w:val="20"/>
        </w:rPr>
        <w:t>yönelik</w:t>
      </w:r>
      <w:r w:rsidR="00355580">
        <w:rPr>
          <w:sz w:val="20"/>
        </w:rPr>
        <w:t xml:space="preserve"> satın</w:t>
      </w:r>
      <w:r w:rsidR="00355580" w:rsidRPr="00355580">
        <w:rPr>
          <w:sz w:val="20"/>
        </w:rPr>
        <w:t>alma çekiciliğini artırmaları için “ticarete hazır olma”</w:t>
      </w:r>
      <w:r>
        <w:rPr>
          <w:sz w:val="20"/>
        </w:rPr>
        <w:t xml:space="preserve"> sürecinin </w:t>
      </w:r>
      <w:r w:rsidR="00355580" w:rsidRPr="00355580">
        <w:rPr>
          <w:sz w:val="20"/>
        </w:rPr>
        <w:t>geliştiril</w:t>
      </w:r>
      <w:r>
        <w:rPr>
          <w:sz w:val="20"/>
        </w:rPr>
        <w:t>mesini destekleyebilecektir.</w:t>
      </w:r>
    </w:p>
    <w:p w14:paraId="15EC8793" w14:textId="77777777" w:rsidR="00355580" w:rsidRDefault="00355580" w:rsidP="00355580">
      <w:pPr>
        <w:spacing w:after="0" w:line="240" w:lineRule="auto"/>
        <w:jc w:val="both"/>
        <w:rPr>
          <w:sz w:val="20"/>
        </w:rPr>
      </w:pPr>
    </w:p>
    <w:p w14:paraId="2E19DCE2" w14:textId="79ABD897" w:rsidR="00355580" w:rsidRDefault="00355580" w:rsidP="00355580">
      <w:pPr>
        <w:spacing w:after="0" w:line="240" w:lineRule="auto"/>
        <w:jc w:val="both"/>
        <w:rPr>
          <w:sz w:val="20"/>
        </w:rPr>
      </w:pPr>
      <w:r>
        <w:rPr>
          <w:sz w:val="20"/>
        </w:rPr>
        <w:t xml:space="preserve">Çağrı </w:t>
      </w:r>
      <w:r w:rsidRPr="00355580">
        <w:rPr>
          <w:sz w:val="20"/>
        </w:rPr>
        <w:t>SE kuruluşlarının iş kapasitesini güç</w:t>
      </w:r>
      <w:r>
        <w:rPr>
          <w:sz w:val="20"/>
        </w:rPr>
        <w:t xml:space="preserve">lendirmenin yanı sıra </w:t>
      </w:r>
      <w:r w:rsidRPr="00355580">
        <w:rPr>
          <w:sz w:val="20"/>
        </w:rPr>
        <w:t>yerel, bölgesel veya ulusal pazarlarda “sosyal satın alma” B2B uygulamalarını teşvik ederek kolaylaştırma, eşleştirme ve iletişim</w:t>
      </w:r>
      <w:r>
        <w:rPr>
          <w:sz w:val="20"/>
        </w:rPr>
        <w:t>i</w:t>
      </w:r>
      <w:r w:rsidRPr="00355580">
        <w:rPr>
          <w:sz w:val="20"/>
        </w:rPr>
        <w:t xml:space="preserve"> geliştirmeyi amaçlamaktadır. </w:t>
      </w:r>
      <w:r w:rsidR="004805A7">
        <w:rPr>
          <w:sz w:val="20"/>
        </w:rPr>
        <w:t>İşbirliklerinin</w:t>
      </w:r>
      <w:r w:rsidRPr="00355580">
        <w:rPr>
          <w:sz w:val="20"/>
        </w:rPr>
        <w:t xml:space="preserve"> ana akım işletmeleri ve SE'yi birbirine yaklaştırmak için girişimler ve </w:t>
      </w:r>
      <w:r w:rsidR="004805A7">
        <w:rPr>
          <w:sz w:val="20"/>
        </w:rPr>
        <w:t>faaliyetler</w:t>
      </w:r>
      <w:r w:rsidRPr="00355580">
        <w:rPr>
          <w:sz w:val="20"/>
        </w:rPr>
        <w:t xml:space="preserve"> yaratma</w:t>
      </w:r>
      <w:r>
        <w:rPr>
          <w:sz w:val="20"/>
        </w:rPr>
        <w:t xml:space="preserve">sı gerekecektir. </w:t>
      </w:r>
    </w:p>
    <w:p w14:paraId="05FE03AE" w14:textId="77777777" w:rsidR="00993B74" w:rsidRDefault="00993B74" w:rsidP="00D33BC6">
      <w:pPr>
        <w:spacing w:after="0" w:line="240" w:lineRule="auto"/>
        <w:jc w:val="both"/>
        <w:rPr>
          <w:b/>
          <w:sz w:val="20"/>
        </w:rPr>
      </w:pPr>
    </w:p>
    <w:p w14:paraId="34EDE61B" w14:textId="64897D11" w:rsidR="00F46A16" w:rsidRDefault="008D17CA" w:rsidP="00D33BC6">
      <w:pPr>
        <w:spacing w:after="0" w:line="240" w:lineRule="auto"/>
        <w:jc w:val="both"/>
        <w:rPr>
          <w:b/>
          <w:sz w:val="20"/>
        </w:rPr>
      </w:pPr>
      <w:r>
        <w:rPr>
          <w:b/>
          <w:sz w:val="20"/>
        </w:rPr>
        <w:t>F</w:t>
      </w:r>
      <w:r w:rsidR="00BF4D7F" w:rsidRPr="00332F27">
        <w:rPr>
          <w:b/>
          <w:sz w:val="20"/>
        </w:rPr>
        <w:t>inanse edilebilecek faaliyetler</w:t>
      </w:r>
    </w:p>
    <w:p w14:paraId="41266C95" w14:textId="77777777" w:rsidR="00F46A16" w:rsidRPr="00332F27" w:rsidRDefault="00F46A16" w:rsidP="00D33BC6">
      <w:pPr>
        <w:spacing w:after="0" w:line="240" w:lineRule="auto"/>
        <w:jc w:val="both"/>
        <w:rPr>
          <w:b/>
          <w:sz w:val="20"/>
        </w:rPr>
      </w:pPr>
    </w:p>
    <w:p w14:paraId="1C6AED2B" w14:textId="4C00EC2A" w:rsidR="000C43A5" w:rsidRDefault="00355580" w:rsidP="00355580">
      <w:pPr>
        <w:spacing w:after="0" w:line="240" w:lineRule="auto"/>
        <w:jc w:val="both"/>
        <w:rPr>
          <w:sz w:val="20"/>
        </w:rPr>
      </w:pPr>
      <w:r w:rsidRPr="00355580">
        <w:rPr>
          <w:sz w:val="20"/>
        </w:rPr>
        <w:t>Aşağıdaki faaliyet türleri (</w:t>
      </w:r>
      <w:r>
        <w:rPr>
          <w:sz w:val="20"/>
        </w:rPr>
        <w:t xml:space="preserve">liste </w:t>
      </w:r>
      <w:r w:rsidR="004805A7">
        <w:rPr>
          <w:sz w:val="20"/>
        </w:rPr>
        <w:t>sınırlayıcı</w:t>
      </w:r>
      <w:r w:rsidR="00117D0A">
        <w:rPr>
          <w:sz w:val="20"/>
        </w:rPr>
        <w:t xml:space="preserve"> </w:t>
      </w:r>
      <w:r>
        <w:rPr>
          <w:sz w:val="20"/>
        </w:rPr>
        <w:t>değildir</w:t>
      </w:r>
      <w:r w:rsidRPr="00355580">
        <w:rPr>
          <w:sz w:val="20"/>
        </w:rPr>
        <w:t>) konsorsiyumlar tarafından yerel, bölgesel, ulusal veya sı</w:t>
      </w:r>
      <w:r>
        <w:rPr>
          <w:sz w:val="20"/>
        </w:rPr>
        <w:t>nır ötesi düz</w:t>
      </w:r>
      <w:r w:rsidR="00117D0A">
        <w:rPr>
          <w:sz w:val="20"/>
        </w:rPr>
        <w:t>eyde uygulanabil</w:t>
      </w:r>
      <w:r>
        <w:rPr>
          <w:sz w:val="20"/>
        </w:rPr>
        <w:t>ir</w:t>
      </w:r>
      <w:r w:rsidR="008D17CA">
        <w:rPr>
          <w:sz w:val="20"/>
        </w:rPr>
        <w:t>:</w:t>
      </w:r>
    </w:p>
    <w:p w14:paraId="547E8C81" w14:textId="77777777" w:rsidR="00117D0A" w:rsidRDefault="00117D0A" w:rsidP="00355580">
      <w:pPr>
        <w:spacing w:after="0" w:line="240" w:lineRule="auto"/>
        <w:jc w:val="both"/>
        <w:rPr>
          <w:sz w:val="20"/>
        </w:rPr>
      </w:pPr>
    </w:p>
    <w:p w14:paraId="5D5A8924" w14:textId="21BD511D" w:rsidR="004805A7" w:rsidRDefault="004805A7" w:rsidP="00355580">
      <w:pPr>
        <w:pStyle w:val="ListParagraph"/>
        <w:numPr>
          <w:ilvl w:val="0"/>
          <w:numId w:val="26"/>
        </w:numPr>
        <w:spacing w:after="0" w:line="240" w:lineRule="auto"/>
        <w:jc w:val="both"/>
        <w:rPr>
          <w:sz w:val="20"/>
        </w:rPr>
      </w:pPr>
      <w:r>
        <w:rPr>
          <w:sz w:val="20"/>
        </w:rPr>
        <w:lastRenderedPageBreak/>
        <w:t>Sosyal ekonomi işletmelerinin kurumsal alıcılara yönelik markalaşma ve bilinirliğinin yerel bağlam kapsamında güçlendir</w:t>
      </w:r>
      <w:r w:rsidR="001F2009">
        <w:rPr>
          <w:sz w:val="20"/>
        </w:rPr>
        <w:t>ilmesi, (M</w:t>
      </w:r>
      <w:r>
        <w:rPr>
          <w:sz w:val="20"/>
        </w:rPr>
        <w:t>arkalaşma faaliyetinin belirli bir sosyal ekosistemde yer alan sosyal işletmelerin profilini güçlendirmesi esastır. Bu noktada amaç, sürece dahil olan sosyal ekonomi işletmelerinin yaratabilecekleri ya da var olan katma değerlelerini görünür kılmak ve doğru şekilde aktarabilmektir.</w:t>
      </w:r>
      <w:r w:rsidR="001F2009">
        <w:rPr>
          <w:sz w:val="20"/>
        </w:rPr>
        <w:t>)</w:t>
      </w:r>
      <w:r>
        <w:rPr>
          <w:sz w:val="20"/>
        </w:rPr>
        <w:t xml:space="preserve"> </w:t>
      </w:r>
    </w:p>
    <w:p w14:paraId="75C1C782" w14:textId="16347DD2" w:rsidR="00E3623B" w:rsidRPr="006829A5" w:rsidRDefault="00E3623B" w:rsidP="006829A5">
      <w:pPr>
        <w:pStyle w:val="ListParagraph"/>
        <w:numPr>
          <w:ilvl w:val="0"/>
          <w:numId w:val="26"/>
        </w:numPr>
        <w:spacing w:after="0" w:line="240" w:lineRule="auto"/>
        <w:jc w:val="both"/>
        <w:rPr>
          <w:sz w:val="20"/>
        </w:rPr>
      </w:pPr>
      <w:r w:rsidRPr="006829A5">
        <w:rPr>
          <w:sz w:val="20"/>
        </w:rPr>
        <w:t>Sosyal girişimlerin tekliflerini görünür kılan merkezi bir “sosyal satın al</w:t>
      </w:r>
      <w:r w:rsidR="006829A5">
        <w:rPr>
          <w:sz w:val="20"/>
        </w:rPr>
        <w:t>ma</w:t>
      </w:r>
      <w:r w:rsidRPr="006829A5">
        <w:rPr>
          <w:sz w:val="20"/>
        </w:rPr>
        <w:t>” (çevrimiçi) platformu kur</w:t>
      </w:r>
      <w:r w:rsidR="006829A5">
        <w:rPr>
          <w:sz w:val="20"/>
        </w:rPr>
        <w:t>ul</w:t>
      </w:r>
      <w:r w:rsidRPr="006829A5">
        <w:rPr>
          <w:sz w:val="20"/>
        </w:rPr>
        <w:t>ma</w:t>
      </w:r>
      <w:r w:rsidR="006829A5">
        <w:rPr>
          <w:sz w:val="20"/>
        </w:rPr>
        <w:t>sı</w:t>
      </w:r>
      <w:r w:rsidRPr="006829A5">
        <w:rPr>
          <w:sz w:val="20"/>
        </w:rPr>
        <w:t>,</w:t>
      </w:r>
    </w:p>
    <w:p w14:paraId="6D3D56B9" w14:textId="6B423D5D" w:rsidR="00E3623B" w:rsidRDefault="00E3623B" w:rsidP="00E3623B">
      <w:pPr>
        <w:pStyle w:val="ListParagraph"/>
        <w:numPr>
          <w:ilvl w:val="0"/>
          <w:numId w:val="26"/>
        </w:numPr>
        <w:spacing w:after="0" w:line="240" w:lineRule="auto"/>
        <w:jc w:val="both"/>
        <w:rPr>
          <w:sz w:val="20"/>
        </w:rPr>
      </w:pPr>
      <w:r>
        <w:rPr>
          <w:sz w:val="20"/>
        </w:rPr>
        <w:t>Eşleştirme</w:t>
      </w:r>
      <w:r w:rsidRPr="00E3623B">
        <w:rPr>
          <w:sz w:val="20"/>
        </w:rPr>
        <w:t xml:space="preserve"> ve k</w:t>
      </w:r>
      <w:r>
        <w:rPr>
          <w:sz w:val="20"/>
        </w:rPr>
        <w:t>olaylaştırma hizmetleri</w:t>
      </w:r>
      <w:r w:rsidR="006829A5">
        <w:rPr>
          <w:sz w:val="20"/>
        </w:rPr>
        <w:t>nin</w:t>
      </w:r>
      <w:r>
        <w:rPr>
          <w:sz w:val="20"/>
        </w:rPr>
        <w:t xml:space="preserve"> sağla</w:t>
      </w:r>
      <w:r w:rsidR="006829A5">
        <w:rPr>
          <w:sz w:val="20"/>
        </w:rPr>
        <w:t>n</w:t>
      </w:r>
      <w:r>
        <w:rPr>
          <w:sz w:val="20"/>
        </w:rPr>
        <w:t>ma</w:t>
      </w:r>
      <w:r w:rsidR="006829A5">
        <w:rPr>
          <w:sz w:val="20"/>
        </w:rPr>
        <w:t>sı,</w:t>
      </w:r>
    </w:p>
    <w:p w14:paraId="50DB9E2B" w14:textId="5A0972E9" w:rsidR="00E3623B" w:rsidRDefault="00E3623B" w:rsidP="00E3623B">
      <w:pPr>
        <w:pStyle w:val="ListParagraph"/>
        <w:numPr>
          <w:ilvl w:val="0"/>
          <w:numId w:val="26"/>
        </w:numPr>
        <w:spacing w:after="0" w:line="240" w:lineRule="auto"/>
        <w:jc w:val="both"/>
        <w:rPr>
          <w:sz w:val="20"/>
        </w:rPr>
      </w:pPr>
      <w:r w:rsidRPr="00E3623B">
        <w:rPr>
          <w:sz w:val="20"/>
        </w:rPr>
        <w:t>B2B işbirliğini teşvik etmek için yerel işletmeler ve SE</w:t>
      </w:r>
      <w:r w:rsidR="006829A5">
        <w:rPr>
          <w:sz w:val="20"/>
        </w:rPr>
        <w:t xml:space="preserve"> kuruluşları arasında diyalog geliştirme,</w:t>
      </w:r>
    </w:p>
    <w:p w14:paraId="5802EDDC" w14:textId="41B224E6" w:rsidR="00E3623B" w:rsidRPr="006829A5" w:rsidRDefault="003F6A29" w:rsidP="006829A5">
      <w:pPr>
        <w:pStyle w:val="ListParagraph"/>
        <w:numPr>
          <w:ilvl w:val="0"/>
          <w:numId w:val="26"/>
        </w:numPr>
        <w:spacing w:after="0" w:line="240" w:lineRule="auto"/>
        <w:jc w:val="both"/>
        <w:rPr>
          <w:sz w:val="20"/>
        </w:rPr>
      </w:pPr>
      <w:r w:rsidRPr="003F6A29">
        <w:rPr>
          <w:sz w:val="20"/>
        </w:rPr>
        <w:t>S</w:t>
      </w:r>
      <w:r w:rsidR="006829A5">
        <w:rPr>
          <w:sz w:val="20"/>
        </w:rPr>
        <w:t>osyal işletmelerin yarattıkları k</w:t>
      </w:r>
      <w:r w:rsidRPr="003F6A29">
        <w:rPr>
          <w:sz w:val="20"/>
        </w:rPr>
        <w:t>atma değer hakkında ana akım iş dünyasına yönelik farkındalık artırma</w:t>
      </w:r>
      <w:r>
        <w:rPr>
          <w:sz w:val="20"/>
        </w:rPr>
        <w:t xml:space="preserve"> (</w:t>
      </w:r>
      <w:r w:rsidR="006829A5">
        <w:rPr>
          <w:sz w:val="20"/>
        </w:rPr>
        <w:t>etkinlikler</w:t>
      </w:r>
      <w:r w:rsidRPr="006829A5">
        <w:rPr>
          <w:sz w:val="20"/>
        </w:rPr>
        <w:t>, ağ oluşturma, iletişim, PR desteği vb)</w:t>
      </w:r>
      <w:r w:rsidR="006829A5" w:rsidRPr="006829A5">
        <w:rPr>
          <w:sz w:val="20"/>
        </w:rPr>
        <w:t xml:space="preserve"> faaliyetleri,</w:t>
      </w:r>
    </w:p>
    <w:p w14:paraId="6BDBBF14" w14:textId="6680D83D" w:rsidR="00E3623B" w:rsidRPr="006829A5" w:rsidRDefault="006829A5" w:rsidP="006829A5">
      <w:pPr>
        <w:pStyle w:val="ListParagraph"/>
        <w:numPr>
          <w:ilvl w:val="0"/>
          <w:numId w:val="26"/>
        </w:numPr>
        <w:spacing w:after="0" w:line="240" w:lineRule="auto"/>
        <w:jc w:val="both"/>
        <w:rPr>
          <w:sz w:val="20"/>
        </w:rPr>
      </w:pPr>
      <w:r>
        <w:rPr>
          <w:sz w:val="20"/>
        </w:rPr>
        <w:t>S</w:t>
      </w:r>
      <w:r w:rsidRPr="006829A5">
        <w:rPr>
          <w:sz w:val="20"/>
        </w:rPr>
        <w:t>osyal işletmeler</w:t>
      </w:r>
      <w:r>
        <w:rPr>
          <w:sz w:val="20"/>
        </w:rPr>
        <w:t>in</w:t>
      </w:r>
      <w:r w:rsidRPr="006829A5">
        <w:rPr>
          <w:sz w:val="20"/>
        </w:rPr>
        <w:t xml:space="preserve"> </w:t>
      </w:r>
      <w:r>
        <w:rPr>
          <w:sz w:val="20"/>
        </w:rPr>
        <w:t xml:space="preserve">ürün ve hizmetlerini sunabilecekleri ve iş odaklı ihtiyaçların karşılıklı görüşülebildiği </w:t>
      </w:r>
      <w:r w:rsidR="0085202B" w:rsidRPr="006829A5">
        <w:rPr>
          <w:sz w:val="20"/>
        </w:rPr>
        <w:t xml:space="preserve">sektör veya </w:t>
      </w:r>
      <w:r>
        <w:rPr>
          <w:sz w:val="20"/>
        </w:rPr>
        <w:t>iş süreci odaklı</w:t>
      </w:r>
      <w:r w:rsidR="0085202B" w:rsidRPr="006829A5">
        <w:rPr>
          <w:sz w:val="20"/>
        </w:rPr>
        <w:t xml:space="preserve"> özel etkinlikler </w:t>
      </w:r>
      <w:r>
        <w:rPr>
          <w:sz w:val="20"/>
        </w:rPr>
        <w:t>düzenlenmesi</w:t>
      </w:r>
      <w:r w:rsidR="0085202B" w:rsidRPr="006829A5">
        <w:rPr>
          <w:sz w:val="20"/>
        </w:rPr>
        <w:t xml:space="preserve"> (</w:t>
      </w:r>
      <w:r>
        <w:rPr>
          <w:sz w:val="20"/>
        </w:rPr>
        <w:t xml:space="preserve">örneğin; </w:t>
      </w:r>
      <w:r w:rsidR="0085202B" w:rsidRPr="006829A5">
        <w:rPr>
          <w:sz w:val="20"/>
        </w:rPr>
        <w:t>perakende, tarım-gıda paketleme, catering, ilaç, inşaat, temizlik, çevre düzenlemesi, bakım, imalat)</w:t>
      </w:r>
    </w:p>
    <w:p w14:paraId="17A64D22" w14:textId="6F29805D" w:rsidR="00355580" w:rsidRDefault="006829A5" w:rsidP="0085202B">
      <w:pPr>
        <w:pStyle w:val="ListParagraph"/>
        <w:numPr>
          <w:ilvl w:val="0"/>
          <w:numId w:val="26"/>
        </w:numPr>
        <w:spacing w:after="0" w:line="240" w:lineRule="auto"/>
        <w:jc w:val="both"/>
        <w:rPr>
          <w:sz w:val="20"/>
        </w:rPr>
      </w:pPr>
      <w:r>
        <w:rPr>
          <w:sz w:val="20"/>
        </w:rPr>
        <w:t xml:space="preserve">Tedarik zincirine dahil olabilmeleri için sosyal işletmelerin ihtiyacı olabilecek  çeşitli sertifika ve standartların </w:t>
      </w:r>
      <w:r w:rsidR="0085202B" w:rsidRPr="0085202B">
        <w:rPr>
          <w:sz w:val="20"/>
        </w:rPr>
        <w:t>yanı sıra çeşitli doğrulama</w:t>
      </w:r>
      <w:r>
        <w:rPr>
          <w:sz w:val="20"/>
        </w:rPr>
        <w:t xml:space="preserve"> / akreditasyon</w:t>
      </w:r>
      <w:r w:rsidR="0085202B" w:rsidRPr="0085202B">
        <w:rPr>
          <w:sz w:val="20"/>
        </w:rPr>
        <w:t xml:space="preserve"> hizmetleri</w:t>
      </w:r>
      <w:r>
        <w:rPr>
          <w:sz w:val="20"/>
        </w:rPr>
        <w:t>ni</w:t>
      </w:r>
      <w:r w:rsidR="0085202B" w:rsidRPr="0085202B">
        <w:rPr>
          <w:sz w:val="20"/>
        </w:rPr>
        <w:t xml:space="preserve"> </w:t>
      </w:r>
      <w:r>
        <w:rPr>
          <w:sz w:val="20"/>
        </w:rPr>
        <w:t>edinmelerine</w:t>
      </w:r>
      <w:r w:rsidR="0085202B" w:rsidRPr="0085202B">
        <w:rPr>
          <w:sz w:val="20"/>
        </w:rPr>
        <w:t xml:space="preserve"> destek</w:t>
      </w:r>
      <w:r w:rsidR="0085202B">
        <w:rPr>
          <w:sz w:val="20"/>
        </w:rPr>
        <w:t xml:space="preserve"> olma (güvenilirlik, yöneti</w:t>
      </w:r>
      <w:r>
        <w:rPr>
          <w:sz w:val="20"/>
        </w:rPr>
        <w:t>şi</w:t>
      </w:r>
      <w:r w:rsidR="0085202B">
        <w:rPr>
          <w:sz w:val="20"/>
        </w:rPr>
        <w:t>m</w:t>
      </w:r>
      <w:r w:rsidR="0085202B" w:rsidRPr="0085202B">
        <w:rPr>
          <w:sz w:val="20"/>
        </w:rPr>
        <w:t>, ürün</w:t>
      </w:r>
      <w:r>
        <w:rPr>
          <w:sz w:val="20"/>
        </w:rPr>
        <w:t xml:space="preserve"> odaklı sertifikasyon gereksinimleri </w:t>
      </w:r>
      <w:r w:rsidR="0085202B">
        <w:rPr>
          <w:sz w:val="20"/>
        </w:rPr>
        <w:t xml:space="preserve"> vb)</w:t>
      </w:r>
    </w:p>
    <w:p w14:paraId="47AE27E6" w14:textId="49B8AF20" w:rsidR="00117D0A" w:rsidRDefault="00117D0A" w:rsidP="00117D0A">
      <w:pPr>
        <w:pStyle w:val="ListParagraph"/>
        <w:numPr>
          <w:ilvl w:val="0"/>
          <w:numId w:val="26"/>
        </w:numPr>
        <w:spacing w:after="0" w:line="240" w:lineRule="auto"/>
        <w:jc w:val="both"/>
        <w:rPr>
          <w:sz w:val="20"/>
        </w:rPr>
      </w:pPr>
      <w:r w:rsidRPr="00117D0A">
        <w:rPr>
          <w:sz w:val="20"/>
        </w:rPr>
        <w:t>Kapasite geliştirme ve danışmanlık</w:t>
      </w:r>
      <w:r w:rsidR="006829A5">
        <w:rPr>
          <w:sz w:val="20"/>
        </w:rPr>
        <w:t xml:space="preserve">, (süreç iyileştirme, ürün ve hizmet sunumu, fiansal ve hukuki danışmanlık, iletişim ve markalaşma, IT ve dijitalleşme vb.) </w:t>
      </w:r>
    </w:p>
    <w:p w14:paraId="6DF092B9" w14:textId="56D51AB3" w:rsidR="00117D0A" w:rsidRDefault="00117D0A" w:rsidP="00117D0A">
      <w:pPr>
        <w:pStyle w:val="ListParagraph"/>
        <w:numPr>
          <w:ilvl w:val="0"/>
          <w:numId w:val="26"/>
        </w:numPr>
        <w:spacing w:after="0" w:line="240" w:lineRule="auto"/>
        <w:jc w:val="both"/>
        <w:rPr>
          <w:sz w:val="20"/>
        </w:rPr>
      </w:pPr>
      <w:r w:rsidRPr="00117D0A">
        <w:rPr>
          <w:sz w:val="20"/>
        </w:rPr>
        <w:t>İşe alım hizmetl</w:t>
      </w:r>
      <w:r>
        <w:rPr>
          <w:sz w:val="20"/>
        </w:rPr>
        <w:t>eri</w:t>
      </w:r>
      <w:r w:rsidRPr="00117D0A">
        <w:rPr>
          <w:sz w:val="20"/>
        </w:rPr>
        <w:t xml:space="preserve">, </w:t>
      </w:r>
      <w:r w:rsidR="006829A5">
        <w:rPr>
          <w:sz w:val="20"/>
        </w:rPr>
        <w:t xml:space="preserve">çalışan kabiliyetlerinin </w:t>
      </w:r>
      <w:r w:rsidRPr="00117D0A">
        <w:rPr>
          <w:sz w:val="20"/>
        </w:rPr>
        <w:t xml:space="preserve">artırılması ve çalışanların </w:t>
      </w:r>
      <w:r w:rsidR="006829A5">
        <w:rPr>
          <w:sz w:val="20"/>
        </w:rPr>
        <w:t>yeni yetenekler kazanması alanlarında</w:t>
      </w:r>
      <w:r>
        <w:rPr>
          <w:sz w:val="20"/>
        </w:rPr>
        <w:t xml:space="preserve"> koçluk ve mentorluk </w:t>
      </w:r>
      <w:r w:rsidR="006829A5">
        <w:rPr>
          <w:sz w:val="20"/>
        </w:rPr>
        <w:t>hizmetleri,</w:t>
      </w:r>
    </w:p>
    <w:p w14:paraId="4109CC2B" w14:textId="3B2465DB" w:rsidR="00117D0A" w:rsidRDefault="00117D0A" w:rsidP="00117D0A">
      <w:pPr>
        <w:pStyle w:val="ListParagraph"/>
        <w:numPr>
          <w:ilvl w:val="0"/>
          <w:numId w:val="26"/>
        </w:numPr>
        <w:spacing w:after="0" w:line="240" w:lineRule="auto"/>
        <w:jc w:val="both"/>
        <w:rPr>
          <w:sz w:val="20"/>
        </w:rPr>
      </w:pPr>
      <w:r w:rsidRPr="00117D0A">
        <w:rPr>
          <w:sz w:val="20"/>
        </w:rPr>
        <w:t>Bir konsorsiyumun daha gelişmiş ve daha az gelişmiş üyeleri arasında işbirliği ve deneyim paylaşımı</w:t>
      </w:r>
      <w:r w:rsidR="006829A5">
        <w:rPr>
          <w:sz w:val="20"/>
        </w:rPr>
        <w:t>,</w:t>
      </w:r>
    </w:p>
    <w:p w14:paraId="1101BF27" w14:textId="2EB10B62" w:rsidR="00117D0A" w:rsidRDefault="00117D0A" w:rsidP="00117D0A">
      <w:pPr>
        <w:spacing w:after="0" w:line="240" w:lineRule="auto"/>
        <w:jc w:val="both"/>
        <w:rPr>
          <w:sz w:val="20"/>
        </w:rPr>
      </w:pPr>
    </w:p>
    <w:p w14:paraId="590E8598" w14:textId="5F727603" w:rsidR="00117D0A" w:rsidRDefault="00117D0A" w:rsidP="00117D0A">
      <w:pPr>
        <w:spacing w:after="0" w:line="240" w:lineRule="auto"/>
        <w:jc w:val="both"/>
        <w:rPr>
          <w:sz w:val="20"/>
        </w:rPr>
      </w:pPr>
      <w:r w:rsidRPr="00117D0A">
        <w:rPr>
          <w:sz w:val="20"/>
        </w:rPr>
        <w:t>Aşağıdaki faaliyet türleri (</w:t>
      </w:r>
      <w:r w:rsidR="006829A5">
        <w:rPr>
          <w:sz w:val="20"/>
        </w:rPr>
        <w:t>sınırlandırıcı liste</w:t>
      </w:r>
      <w:r w:rsidRPr="00117D0A">
        <w:rPr>
          <w:sz w:val="20"/>
        </w:rPr>
        <w:t xml:space="preserve"> değildir) AB düzeyinde konsorsi</w:t>
      </w:r>
      <w:r>
        <w:rPr>
          <w:sz w:val="20"/>
        </w:rPr>
        <w:t>yumlar tarafından uygulanabilir:</w:t>
      </w:r>
    </w:p>
    <w:p w14:paraId="2958D1B8" w14:textId="05DCD01F" w:rsidR="00117D0A" w:rsidRDefault="00430BF0" w:rsidP="00117D0A">
      <w:pPr>
        <w:pStyle w:val="ListParagraph"/>
        <w:numPr>
          <w:ilvl w:val="0"/>
          <w:numId w:val="27"/>
        </w:numPr>
        <w:spacing w:after="0" w:line="240" w:lineRule="auto"/>
        <w:jc w:val="both"/>
        <w:rPr>
          <w:sz w:val="20"/>
        </w:rPr>
      </w:pPr>
      <w:r>
        <w:rPr>
          <w:sz w:val="20"/>
        </w:rPr>
        <w:t>Farklı konsorsiyumlar arasında</w:t>
      </w:r>
      <w:r w:rsidR="00117D0A" w:rsidRPr="00117D0A">
        <w:rPr>
          <w:sz w:val="20"/>
        </w:rPr>
        <w:t xml:space="preserve"> B2B işbirliğinin ve ticaretin nasıl kolaylaştırıldığına dair bilgi alışverişi etkinlikleri</w:t>
      </w:r>
      <w:r w:rsidR="006829A5">
        <w:rPr>
          <w:sz w:val="20"/>
        </w:rPr>
        <w:t xml:space="preserve"> gerçekleştirilmesi,</w:t>
      </w:r>
    </w:p>
    <w:p w14:paraId="6BD461F8" w14:textId="5604CED8" w:rsidR="00117D0A" w:rsidRDefault="00117D0A" w:rsidP="00117D0A">
      <w:pPr>
        <w:pStyle w:val="ListParagraph"/>
        <w:numPr>
          <w:ilvl w:val="0"/>
          <w:numId w:val="27"/>
        </w:numPr>
        <w:spacing w:after="0" w:line="240" w:lineRule="auto"/>
        <w:jc w:val="both"/>
        <w:rPr>
          <w:sz w:val="20"/>
        </w:rPr>
      </w:pPr>
      <w:r>
        <w:rPr>
          <w:sz w:val="20"/>
        </w:rPr>
        <w:t>Sosyal s</w:t>
      </w:r>
      <w:r w:rsidR="006829A5">
        <w:rPr>
          <w:sz w:val="20"/>
        </w:rPr>
        <w:t xml:space="preserve">atın alma kampanyaları, </w:t>
      </w:r>
      <w:r>
        <w:rPr>
          <w:sz w:val="20"/>
        </w:rPr>
        <w:t xml:space="preserve">eşleştirme </w:t>
      </w:r>
      <w:r w:rsidRPr="00117D0A">
        <w:rPr>
          <w:sz w:val="20"/>
        </w:rPr>
        <w:t xml:space="preserve">desteği ve hazırlık/kapasite geliştirme </w:t>
      </w:r>
      <w:r w:rsidR="00430BF0">
        <w:rPr>
          <w:sz w:val="20"/>
        </w:rPr>
        <w:t>konularında uygulamalar hakkında bilgi alış verisi, tecrübe aktarımı,</w:t>
      </w:r>
    </w:p>
    <w:p w14:paraId="6C3318A8" w14:textId="4330A46D" w:rsidR="00117D0A" w:rsidRDefault="00117D0A" w:rsidP="00117D0A">
      <w:pPr>
        <w:pStyle w:val="ListParagraph"/>
        <w:numPr>
          <w:ilvl w:val="0"/>
          <w:numId w:val="27"/>
        </w:numPr>
        <w:spacing w:after="0" w:line="240" w:lineRule="auto"/>
        <w:jc w:val="both"/>
        <w:rPr>
          <w:sz w:val="20"/>
        </w:rPr>
      </w:pPr>
      <w:r w:rsidRPr="00117D0A">
        <w:rPr>
          <w:sz w:val="20"/>
        </w:rPr>
        <w:t>Eğitim ve dan</w:t>
      </w:r>
      <w:r w:rsidR="00430BF0">
        <w:rPr>
          <w:sz w:val="20"/>
        </w:rPr>
        <w:t xml:space="preserve">ışmanlık faaliyetlerinin hayata geçirilmesi, </w:t>
      </w:r>
    </w:p>
    <w:p w14:paraId="2E9BAE3D" w14:textId="46E251F6" w:rsidR="00E04E06" w:rsidRDefault="00430BF0" w:rsidP="00E04E06">
      <w:pPr>
        <w:pStyle w:val="ListParagraph"/>
        <w:numPr>
          <w:ilvl w:val="0"/>
          <w:numId w:val="27"/>
        </w:numPr>
        <w:spacing w:after="0" w:line="240" w:lineRule="auto"/>
        <w:jc w:val="both"/>
        <w:rPr>
          <w:sz w:val="20"/>
        </w:rPr>
      </w:pPr>
      <w:r>
        <w:rPr>
          <w:sz w:val="20"/>
        </w:rPr>
        <w:t>İyi uygulama</w:t>
      </w:r>
      <w:r w:rsidR="00E04E06" w:rsidRPr="00E04E06">
        <w:rPr>
          <w:sz w:val="20"/>
        </w:rPr>
        <w:t xml:space="preserve"> </w:t>
      </w:r>
      <w:r w:rsidR="00E04E06">
        <w:rPr>
          <w:sz w:val="20"/>
        </w:rPr>
        <w:t>örnekler</w:t>
      </w:r>
      <w:r>
        <w:rPr>
          <w:sz w:val="20"/>
        </w:rPr>
        <w:t>inin paylaşılması</w:t>
      </w:r>
      <w:r w:rsidR="00E04E06">
        <w:rPr>
          <w:sz w:val="20"/>
        </w:rPr>
        <w:t>:</w:t>
      </w:r>
    </w:p>
    <w:p w14:paraId="636D4136" w14:textId="50646B9C" w:rsidR="00E04E06" w:rsidRDefault="00E04E06" w:rsidP="00E04E06">
      <w:pPr>
        <w:pStyle w:val="ListParagraph"/>
        <w:numPr>
          <w:ilvl w:val="1"/>
          <w:numId w:val="27"/>
        </w:numPr>
        <w:spacing w:after="0" w:line="240" w:lineRule="auto"/>
        <w:jc w:val="both"/>
        <w:rPr>
          <w:sz w:val="20"/>
        </w:rPr>
      </w:pPr>
      <w:r>
        <w:rPr>
          <w:sz w:val="20"/>
        </w:rPr>
        <w:t>Yerel</w:t>
      </w:r>
      <w:r w:rsidR="00430BF0">
        <w:rPr>
          <w:sz w:val="20"/>
        </w:rPr>
        <w:t xml:space="preserve"> düzeyde</w:t>
      </w:r>
      <w:r>
        <w:rPr>
          <w:sz w:val="20"/>
        </w:rPr>
        <w:t xml:space="preserve"> B2B </w:t>
      </w:r>
      <w:r w:rsidR="00430BF0">
        <w:rPr>
          <w:sz w:val="20"/>
        </w:rPr>
        <w:t xml:space="preserve">faaliyetleri </w:t>
      </w:r>
      <w:r>
        <w:rPr>
          <w:sz w:val="20"/>
        </w:rPr>
        <w:t>ve eşleştirme,</w:t>
      </w:r>
    </w:p>
    <w:p w14:paraId="68CAC8E5" w14:textId="6E356E56" w:rsidR="00E04E06" w:rsidRPr="00E04E06" w:rsidRDefault="00430BF0" w:rsidP="00E04E06">
      <w:pPr>
        <w:pStyle w:val="ListParagraph"/>
        <w:numPr>
          <w:ilvl w:val="1"/>
          <w:numId w:val="27"/>
        </w:numPr>
        <w:spacing w:after="0" w:line="240" w:lineRule="auto"/>
        <w:jc w:val="both"/>
        <w:rPr>
          <w:sz w:val="20"/>
        </w:rPr>
      </w:pPr>
      <w:r>
        <w:rPr>
          <w:sz w:val="20"/>
        </w:rPr>
        <w:t>B2B odaklı örnekler,</w:t>
      </w:r>
    </w:p>
    <w:p w14:paraId="426AC716" w14:textId="04F8870E" w:rsidR="000C43A5" w:rsidRDefault="000C43A5" w:rsidP="00D33BC6">
      <w:pPr>
        <w:spacing w:after="0" w:line="240" w:lineRule="auto"/>
        <w:jc w:val="both"/>
        <w:rPr>
          <w:sz w:val="20"/>
        </w:rPr>
      </w:pPr>
    </w:p>
    <w:p w14:paraId="653FA4D9" w14:textId="65D4291A" w:rsidR="00171D8E" w:rsidRDefault="00171D8E" w:rsidP="00D33BC6">
      <w:pPr>
        <w:spacing w:after="0" w:line="240" w:lineRule="auto"/>
        <w:jc w:val="both"/>
        <w:rPr>
          <w:b/>
          <w:sz w:val="20"/>
        </w:rPr>
      </w:pPr>
      <w:r w:rsidRPr="00332F27">
        <w:rPr>
          <w:b/>
          <w:sz w:val="20"/>
        </w:rPr>
        <w:t>Çağrıya Başvur</w:t>
      </w:r>
      <w:r w:rsidR="00323716">
        <w:rPr>
          <w:b/>
          <w:sz w:val="20"/>
        </w:rPr>
        <w:t xml:space="preserve">u için </w:t>
      </w:r>
      <w:r w:rsidRPr="00332F27">
        <w:rPr>
          <w:b/>
          <w:sz w:val="20"/>
        </w:rPr>
        <w:t>Uygunlu</w:t>
      </w:r>
      <w:r w:rsidR="00323716">
        <w:rPr>
          <w:b/>
          <w:sz w:val="20"/>
        </w:rPr>
        <w:t>k Kriterleri</w:t>
      </w:r>
    </w:p>
    <w:p w14:paraId="1739B166" w14:textId="77777777" w:rsidR="00AC16E2" w:rsidRDefault="00AC16E2" w:rsidP="00D33BC6">
      <w:pPr>
        <w:spacing w:after="0" w:line="240" w:lineRule="auto"/>
        <w:jc w:val="both"/>
        <w:rPr>
          <w:b/>
          <w:sz w:val="20"/>
        </w:rPr>
      </w:pPr>
    </w:p>
    <w:p w14:paraId="149A01F9" w14:textId="65F53E75" w:rsidR="00F77A4E" w:rsidRPr="001E52CC" w:rsidRDefault="00F77A4E" w:rsidP="001E52CC">
      <w:pPr>
        <w:pStyle w:val="ListParagraph"/>
        <w:numPr>
          <w:ilvl w:val="0"/>
          <w:numId w:val="29"/>
        </w:numPr>
        <w:spacing w:after="0" w:line="240" w:lineRule="auto"/>
        <w:jc w:val="both"/>
        <w:rPr>
          <w:sz w:val="20"/>
        </w:rPr>
      </w:pPr>
      <w:r w:rsidRPr="001E52CC">
        <w:rPr>
          <w:sz w:val="20"/>
        </w:rPr>
        <w:t xml:space="preserve">Tüzel kişiler </w:t>
      </w:r>
      <w:r w:rsidR="007C5BBB" w:rsidRPr="001E52CC">
        <w:rPr>
          <w:sz w:val="20"/>
        </w:rPr>
        <w:t xml:space="preserve">(kamu veya özel </w:t>
      </w:r>
      <w:r w:rsidR="006241BF" w:rsidRPr="001E52CC">
        <w:rPr>
          <w:sz w:val="20"/>
        </w:rPr>
        <w:t>paydaşlar</w:t>
      </w:r>
      <w:r w:rsidR="00D23156" w:rsidRPr="001E52CC">
        <w:rPr>
          <w:sz w:val="20"/>
        </w:rPr>
        <w:t>)</w:t>
      </w:r>
    </w:p>
    <w:p w14:paraId="34E92A38" w14:textId="3C958875" w:rsidR="006241BF" w:rsidRPr="001E52CC" w:rsidRDefault="001E52CC" w:rsidP="001E52CC">
      <w:pPr>
        <w:pStyle w:val="ListParagraph"/>
        <w:numPr>
          <w:ilvl w:val="0"/>
          <w:numId w:val="29"/>
        </w:numPr>
        <w:spacing w:after="0" w:line="240" w:lineRule="auto"/>
        <w:jc w:val="both"/>
        <w:rPr>
          <w:sz w:val="20"/>
        </w:rPr>
      </w:pPr>
      <w:r w:rsidRPr="001E52CC">
        <w:rPr>
          <w:sz w:val="20"/>
        </w:rPr>
        <w:t>A</w:t>
      </w:r>
      <w:r w:rsidR="007C5BBB" w:rsidRPr="001E52CC">
        <w:rPr>
          <w:sz w:val="20"/>
        </w:rPr>
        <w:t>şağıda belirtilen</w:t>
      </w:r>
      <w:r w:rsidR="00F77A4E" w:rsidRPr="001E52CC">
        <w:rPr>
          <w:sz w:val="20"/>
        </w:rPr>
        <w:t xml:space="preserve"> ülkelerden birinde kurulmuş olmak,</w:t>
      </w:r>
    </w:p>
    <w:p w14:paraId="7AAEE4C0" w14:textId="50018BD8" w:rsidR="006241BF" w:rsidRPr="001E52CC" w:rsidRDefault="006241BF" w:rsidP="001E52CC">
      <w:pPr>
        <w:pStyle w:val="ListParagraph"/>
        <w:numPr>
          <w:ilvl w:val="1"/>
          <w:numId w:val="29"/>
        </w:numPr>
        <w:spacing w:after="0" w:line="240" w:lineRule="auto"/>
        <w:jc w:val="both"/>
        <w:rPr>
          <w:sz w:val="20"/>
        </w:rPr>
      </w:pPr>
      <w:r w:rsidRPr="001E52CC">
        <w:rPr>
          <w:sz w:val="20"/>
        </w:rPr>
        <w:t>AB Üye Ülkeleri</w:t>
      </w:r>
    </w:p>
    <w:p w14:paraId="661D301E" w14:textId="71515C35" w:rsidR="00F77A4E" w:rsidRPr="001E52CC" w:rsidRDefault="006241BF" w:rsidP="001E52CC">
      <w:pPr>
        <w:pStyle w:val="ListParagraph"/>
        <w:numPr>
          <w:ilvl w:val="1"/>
          <w:numId w:val="29"/>
        </w:numPr>
        <w:spacing w:after="0" w:line="240" w:lineRule="auto"/>
        <w:jc w:val="both"/>
        <w:rPr>
          <w:sz w:val="20"/>
        </w:rPr>
      </w:pPr>
      <w:r w:rsidRPr="001E52CC">
        <w:rPr>
          <w:sz w:val="20"/>
        </w:rPr>
        <w:t>AB Üyesi Olmayan Ülkeler:</w:t>
      </w:r>
    </w:p>
    <w:p w14:paraId="0DC6C1FD" w14:textId="5CDC1F86" w:rsidR="00F77A4E" w:rsidRPr="001E52CC" w:rsidRDefault="007C5BBB" w:rsidP="001E52CC">
      <w:pPr>
        <w:spacing w:after="0" w:line="240" w:lineRule="auto"/>
        <w:ind w:left="720" w:firstLine="720"/>
        <w:jc w:val="both"/>
        <w:rPr>
          <w:sz w:val="20"/>
        </w:rPr>
      </w:pPr>
      <w:r w:rsidRPr="001E52CC">
        <w:rPr>
          <w:sz w:val="20"/>
        </w:rPr>
        <w:t xml:space="preserve">Listelenen AEA ülkeleri, </w:t>
      </w:r>
      <w:r w:rsidR="00F77A4E" w:rsidRPr="001E52CC">
        <w:rPr>
          <w:sz w:val="20"/>
        </w:rPr>
        <w:t xml:space="preserve">Tek Pazar </w:t>
      </w:r>
      <w:r w:rsidRPr="001E52CC">
        <w:rPr>
          <w:sz w:val="20"/>
        </w:rPr>
        <w:t>Programındaki</w:t>
      </w:r>
      <w:r w:rsidR="00F77A4E" w:rsidRPr="001E52CC">
        <w:rPr>
          <w:sz w:val="20"/>
        </w:rPr>
        <w:t xml:space="preserve"> ülkeler </w:t>
      </w:r>
    </w:p>
    <w:p w14:paraId="11049F78" w14:textId="0ED6ADD5" w:rsidR="00F77A4E" w:rsidRPr="001E52CC" w:rsidRDefault="007C5BBB" w:rsidP="001E52CC">
      <w:pPr>
        <w:spacing w:after="0" w:line="240" w:lineRule="auto"/>
        <w:ind w:left="1440"/>
        <w:jc w:val="both"/>
        <w:rPr>
          <w:sz w:val="20"/>
        </w:rPr>
      </w:pPr>
      <w:r w:rsidRPr="001E52CC">
        <w:rPr>
          <w:sz w:val="20"/>
        </w:rPr>
        <w:t>O</w:t>
      </w:r>
      <w:r w:rsidR="00F77A4E" w:rsidRPr="001E52CC">
        <w:rPr>
          <w:sz w:val="20"/>
        </w:rPr>
        <w:t>rtaklık anlaşması için devam eden müzakerelerde olan ve</w:t>
      </w:r>
      <w:r w:rsidRPr="001E52CC">
        <w:rPr>
          <w:sz w:val="20"/>
        </w:rPr>
        <w:t>ya</w:t>
      </w:r>
      <w:r w:rsidR="00F77A4E" w:rsidRPr="001E52CC">
        <w:rPr>
          <w:sz w:val="20"/>
        </w:rPr>
        <w:t xml:space="preserve"> anlaşmanın hibe imzasından önce yürürlüğe girdiği ülkeler (</w:t>
      </w:r>
      <w:hyperlink r:id="rId8" w:history="1">
        <w:r w:rsidR="00F77A4E" w:rsidRPr="001E52CC">
          <w:rPr>
            <w:rStyle w:val="Hyperlink"/>
            <w:sz w:val="20"/>
          </w:rPr>
          <w:t>katılımcı ülkelerin listesi</w:t>
        </w:r>
      </w:hyperlink>
      <w:r w:rsidR="00F77A4E" w:rsidRPr="001E52CC">
        <w:rPr>
          <w:sz w:val="20"/>
        </w:rPr>
        <w:t>)</w:t>
      </w:r>
    </w:p>
    <w:p w14:paraId="7165E353" w14:textId="139928AB" w:rsidR="007C5BBB" w:rsidRDefault="007C5BBB" w:rsidP="00D33BC6">
      <w:pPr>
        <w:pStyle w:val="ListParagraph"/>
        <w:spacing w:after="0" w:line="240" w:lineRule="auto"/>
        <w:ind w:left="1411"/>
        <w:jc w:val="both"/>
        <w:rPr>
          <w:sz w:val="20"/>
        </w:rPr>
      </w:pPr>
    </w:p>
    <w:p w14:paraId="3A6D5276" w14:textId="432BA7F0" w:rsidR="00430BF0" w:rsidRDefault="00430BF0" w:rsidP="00430BF0">
      <w:pPr>
        <w:spacing w:after="0" w:line="240" w:lineRule="auto"/>
        <w:jc w:val="both"/>
        <w:rPr>
          <w:sz w:val="20"/>
        </w:rPr>
      </w:pPr>
      <w:r>
        <w:rPr>
          <w:sz w:val="20"/>
        </w:rPr>
        <w:t xml:space="preserve">Ek olarak, </w:t>
      </w:r>
      <w:r w:rsidR="00BA41CF">
        <w:rPr>
          <w:sz w:val="20"/>
        </w:rPr>
        <w:t>çağrı rehber belgesinin 13. Maddesi uyarınca, bağlı kuruluşlar, alt yükleniciler vb. diğer tüzel kişiler projede yer alabilirler.</w:t>
      </w:r>
    </w:p>
    <w:p w14:paraId="180BA4B7" w14:textId="77777777" w:rsidR="00430BF0" w:rsidRPr="00430BF0" w:rsidRDefault="00430BF0" w:rsidP="00430BF0">
      <w:pPr>
        <w:spacing w:after="0" w:line="240" w:lineRule="auto"/>
        <w:jc w:val="both"/>
        <w:rPr>
          <w:sz w:val="20"/>
        </w:rPr>
      </w:pPr>
    </w:p>
    <w:p w14:paraId="758910D5" w14:textId="67FC4C82" w:rsidR="000B3046" w:rsidRDefault="000B3046" w:rsidP="00D33BC6">
      <w:pPr>
        <w:spacing w:after="0" w:line="240" w:lineRule="auto"/>
        <w:jc w:val="both"/>
        <w:rPr>
          <w:b/>
          <w:sz w:val="20"/>
        </w:rPr>
      </w:pPr>
      <w:r w:rsidRPr="00332F27">
        <w:rPr>
          <w:b/>
          <w:sz w:val="20"/>
        </w:rPr>
        <w:t xml:space="preserve">Konsorsiyum </w:t>
      </w:r>
      <w:r w:rsidR="007C5BBB" w:rsidRPr="00332F27">
        <w:rPr>
          <w:b/>
          <w:sz w:val="20"/>
        </w:rPr>
        <w:t>Yapısı</w:t>
      </w:r>
    </w:p>
    <w:p w14:paraId="551006DF" w14:textId="77777777" w:rsidR="00AC16E2" w:rsidRDefault="00AC16E2" w:rsidP="00D33BC6">
      <w:pPr>
        <w:spacing w:after="0" w:line="240" w:lineRule="auto"/>
        <w:jc w:val="both"/>
        <w:rPr>
          <w:b/>
          <w:sz w:val="20"/>
        </w:rPr>
      </w:pPr>
    </w:p>
    <w:p w14:paraId="2657B72A" w14:textId="61625C9D" w:rsidR="000B3046" w:rsidRPr="00332F27" w:rsidRDefault="00AC16E2" w:rsidP="00D33BC6">
      <w:pPr>
        <w:spacing w:after="0" w:line="240" w:lineRule="auto"/>
        <w:jc w:val="both"/>
        <w:rPr>
          <w:sz w:val="20"/>
        </w:rPr>
      </w:pPr>
      <w:r>
        <w:rPr>
          <w:sz w:val="20"/>
        </w:rPr>
        <w:t>T</w:t>
      </w:r>
      <w:r w:rsidR="000B3046" w:rsidRPr="00332F27">
        <w:rPr>
          <w:sz w:val="20"/>
        </w:rPr>
        <w:t>eklifler, aşağıdaki koşullara uyan bir konsorsiyum tarafından sunulmalıdır:</w:t>
      </w:r>
    </w:p>
    <w:p w14:paraId="75E9EF90" w14:textId="2C232752" w:rsidR="001B2E19" w:rsidRDefault="00CC6901" w:rsidP="00CC6901">
      <w:pPr>
        <w:pStyle w:val="ListParagraph"/>
        <w:numPr>
          <w:ilvl w:val="0"/>
          <w:numId w:val="12"/>
        </w:numPr>
        <w:spacing w:after="0" w:line="240" w:lineRule="auto"/>
        <w:jc w:val="both"/>
        <w:rPr>
          <w:sz w:val="20"/>
        </w:rPr>
      </w:pPr>
      <w:r w:rsidRPr="00CC6901">
        <w:rPr>
          <w:sz w:val="20"/>
        </w:rPr>
        <w:t>En az 3 farklı uygun ülkeden en az 5 ve en fazla 10 katılımcı</w:t>
      </w:r>
      <w:r>
        <w:rPr>
          <w:sz w:val="20"/>
        </w:rPr>
        <w:t xml:space="preserve"> </w:t>
      </w:r>
      <w:r w:rsidRPr="00CC6901">
        <w:rPr>
          <w:sz w:val="20"/>
        </w:rPr>
        <w:t>(</w:t>
      </w:r>
      <w:r w:rsidR="00BA41CF">
        <w:rPr>
          <w:sz w:val="20"/>
        </w:rPr>
        <w:t>doğrudan proje konsorsiyum ortağı olan kurumlar</w:t>
      </w:r>
      <w:r w:rsidRPr="00CC6901">
        <w:rPr>
          <w:sz w:val="20"/>
        </w:rPr>
        <w:t xml:space="preserve">, </w:t>
      </w:r>
      <w:r w:rsidR="00BA41CF">
        <w:rPr>
          <w:sz w:val="20"/>
        </w:rPr>
        <w:t xml:space="preserve">kurumların </w:t>
      </w:r>
      <w:r w:rsidRPr="00CC6901">
        <w:rPr>
          <w:sz w:val="20"/>
        </w:rPr>
        <w:t>bağlı kuruluşlar</w:t>
      </w:r>
      <w:r w:rsidR="00BA41CF">
        <w:rPr>
          <w:sz w:val="20"/>
        </w:rPr>
        <w:t>ı</w:t>
      </w:r>
      <w:r w:rsidRPr="00CC6901">
        <w:rPr>
          <w:sz w:val="20"/>
        </w:rPr>
        <w:t xml:space="preserve"> değil</w:t>
      </w:r>
      <w:r w:rsidR="00BA41CF">
        <w:rPr>
          <w:sz w:val="20"/>
        </w:rPr>
        <w:t>dir</w:t>
      </w:r>
      <w:r w:rsidRPr="00CC6901">
        <w:rPr>
          <w:sz w:val="20"/>
        </w:rPr>
        <w:t>),</w:t>
      </w:r>
      <w:r>
        <w:rPr>
          <w:sz w:val="20"/>
        </w:rPr>
        <w:t xml:space="preserve"> ve</w:t>
      </w:r>
      <w:r w:rsidR="00AC16E2">
        <w:rPr>
          <w:sz w:val="20"/>
        </w:rPr>
        <w:t xml:space="preserve"> bunlar içerisinde</w:t>
      </w:r>
      <w:r w:rsidRPr="00CC6901">
        <w:rPr>
          <w:sz w:val="20"/>
        </w:rPr>
        <w:t>:</w:t>
      </w:r>
    </w:p>
    <w:p w14:paraId="6DDF94DB" w14:textId="78EDFE11" w:rsidR="00CC6901" w:rsidRDefault="00CC6901" w:rsidP="00CC6901">
      <w:pPr>
        <w:pStyle w:val="ListParagraph"/>
        <w:numPr>
          <w:ilvl w:val="1"/>
          <w:numId w:val="12"/>
        </w:numPr>
        <w:spacing w:after="0" w:line="240" w:lineRule="auto"/>
        <w:jc w:val="both"/>
        <w:rPr>
          <w:sz w:val="20"/>
        </w:rPr>
      </w:pPr>
      <w:r w:rsidRPr="00CC6901">
        <w:rPr>
          <w:sz w:val="20"/>
        </w:rPr>
        <w:t>Uygun ülke başına en az 1 sosyal ekonomi kuruluşu</w:t>
      </w:r>
      <w:r w:rsidR="00BA41CF">
        <w:rPr>
          <w:sz w:val="20"/>
        </w:rPr>
        <w:t xml:space="preserve"> (Sosyal ekonomi kapsamında sosyal işletme olduğunun çağrı belgesi beşinci bölüm uyarınca doğrulanabilir olması şartı aranmaktadır) </w:t>
      </w:r>
    </w:p>
    <w:p w14:paraId="79A81DDC" w14:textId="76DD9209" w:rsidR="00CC6901" w:rsidRDefault="00CC6901" w:rsidP="00CC6901">
      <w:pPr>
        <w:pStyle w:val="ListParagraph"/>
        <w:numPr>
          <w:ilvl w:val="1"/>
          <w:numId w:val="12"/>
        </w:numPr>
        <w:spacing w:after="0" w:line="240" w:lineRule="auto"/>
        <w:jc w:val="both"/>
        <w:rPr>
          <w:sz w:val="20"/>
        </w:rPr>
      </w:pPr>
      <w:r w:rsidRPr="00CC6901">
        <w:rPr>
          <w:sz w:val="20"/>
        </w:rPr>
        <w:t>AB düzeyinde çalışan en az 1 sosyal ekonomi ağı, dernek, sektör federasyonu veya destek kuruluşu</w:t>
      </w:r>
      <w:r w:rsidR="00AC16E2">
        <w:rPr>
          <w:sz w:val="20"/>
        </w:rPr>
        <w:t xml:space="preserve"> olmalıdır</w:t>
      </w:r>
      <w:r w:rsidR="001F2009">
        <w:rPr>
          <w:sz w:val="20"/>
        </w:rPr>
        <w:t>.</w:t>
      </w:r>
      <w:bookmarkStart w:id="0" w:name="_GoBack"/>
      <w:bookmarkEnd w:id="0"/>
    </w:p>
    <w:p w14:paraId="6BF303FD" w14:textId="3A086688" w:rsidR="00CC6901" w:rsidRDefault="00CC6901" w:rsidP="00CC6901">
      <w:pPr>
        <w:pStyle w:val="ListParagraph"/>
        <w:numPr>
          <w:ilvl w:val="0"/>
          <w:numId w:val="12"/>
        </w:numPr>
        <w:spacing w:after="0" w:line="240" w:lineRule="auto"/>
        <w:jc w:val="both"/>
        <w:rPr>
          <w:sz w:val="20"/>
        </w:rPr>
      </w:pPr>
      <w:r>
        <w:rPr>
          <w:sz w:val="20"/>
        </w:rPr>
        <w:lastRenderedPageBreak/>
        <w:t>Bir başvuru sahibi k</w:t>
      </w:r>
      <w:r w:rsidRPr="00CC6901">
        <w:rPr>
          <w:sz w:val="20"/>
        </w:rPr>
        <w:t xml:space="preserve">onsorsiyum koordinatörü </w:t>
      </w:r>
      <w:r>
        <w:rPr>
          <w:sz w:val="20"/>
        </w:rPr>
        <w:t>olarak</w:t>
      </w:r>
      <w:r w:rsidRPr="00CC6901">
        <w:rPr>
          <w:sz w:val="20"/>
        </w:rPr>
        <w:t xml:space="preserve"> atanmalıdır.</w:t>
      </w:r>
    </w:p>
    <w:p w14:paraId="6F5237B6" w14:textId="77777777" w:rsidR="00CC6901" w:rsidRPr="00CC6901" w:rsidRDefault="00CC6901" w:rsidP="00CC6901">
      <w:pPr>
        <w:pStyle w:val="ListParagraph"/>
        <w:spacing w:after="0" w:line="240" w:lineRule="auto"/>
        <w:jc w:val="both"/>
        <w:rPr>
          <w:sz w:val="20"/>
        </w:rPr>
      </w:pPr>
    </w:p>
    <w:p w14:paraId="1A6EDD1F" w14:textId="6F05605E" w:rsidR="00A94206" w:rsidRDefault="00F92891" w:rsidP="00D33BC6">
      <w:pPr>
        <w:spacing w:after="0" w:line="240" w:lineRule="auto"/>
        <w:jc w:val="both"/>
        <w:rPr>
          <w:b/>
          <w:sz w:val="20"/>
        </w:rPr>
      </w:pPr>
      <w:r w:rsidRPr="00332F27">
        <w:rPr>
          <w:b/>
          <w:sz w:val="20"/>
        </w:rPr>
        <w:t>Çağrı Bütçesi</w:t>
      </w:r>
    </w:p>
    <w:p w14:paraId="3C4EF35B" w14:textId="77777777" w:rsidR="00AC16E2" w:rsidRDefault="00AC16E2" w:rsidP="00D33BC6">
      <w:pPr>
        <w:spacing w:after="0" w:line="240" w:lineRule="auto"/>
        <w:jc w:val="both"/>
        <w:rPr>
          <w:b/>
          <w:sz w:val="20"/>
        </w:rPr>
      </w:pPr>
    </w:p>
    <w:p w14:paraId="766C6F9C" w14:textId="62B63D23" w:rsidR="000C43A5" w:rsidRDefault="00A94206" w:rsidP="00D33BC6">
      <w:pPr>
        <w:spacing w:after="0" w:line="240" w:lineRule="auto"/>
        <w:jc w:val="both"/>
        <w:rPr>
          <w:sz w:val="20"/>
        </w:rPr>
      </w:pPr>
      <w:r w:rsidRPr="00332F27">
        <w:rPr>
          <w:sz w:val="20"/>
        </w:rPr>
        <w:t xml:space="preserve">Mevcut </w:t>
      </w:r>
      <w:r w:rsidR="00F92891" w:rsidRPr="00332F27">
        <w:rPr>
          <w:sz w:val="20"/>
        </w:rPr>
        <w:t>çağrı</w:t>
      </w:r>
      <w:r w:rsidR="0006510C" w:rsidRPr="00332F27">
        <w:rPr>
          <w:sz w:val="20"/>
        </w:rPr>
        <w:t xml:space="preserve"> </w:t>
      </w:r>
      <w:r w:rsidR="00BA7EEE" w:rsidRPr="00332F27">
        <w:rPr>
          <w:sz w:val="20"/>
        </w:rPr>
        <w:t xml:space="preserve">toplam </w:t>
      </w:r>
      <w:r w:rsidR="00E04E06">
        <w:rPr>
          <w:sz w:val="20"/>
        </w:rPr>
        <w:t>bütçesi 1.3</w:t>
      </w:r>
      <w:r w:rsidR="001B2E19">
        <w:rPr>
          <w:sz w:val="20"/>
        </w:rPr>
        <w:t>0</w:t>
      </w:r>
      <w:r w:rsidR="0006510C" w:rsidRPr="00332F27">
        <w:rPr>
          <w:sz w:val="20"/>
        </w:rPr>
        <w:t>0.</w:t>
      </w:r>
      <w:r w:rsidRPr="00332F27">
        <w:rPr>
          <w:sz w:val="20"/>
        </w:rPr>
        <w:t xml:space="preserve">000 </w:t>
      </w:r>
      <w:r w:rsidR="002D0337" w:rsidRPr="00332F27">
        <w:rPr>
          <w:sz w:val="20"/>
        </w:rPr>
        <w:t>Avro</w:t>
      </w:r>
      <w:r w:rsidRPr="00332F27">
        <w:rPr>
          <w:sz w:val="20"/>
        </w:rPr>
        <w:t>dur.</w:t>
      </w:r>
      <w:r w:rsidR="00F92891" w:rsidRPr="00332F27">
        <w:rPr>
          <w:sz w:val="20"/>
        </w:rPr>
        <w:t xml:space="preserve"> </w:t>
      </w:r>
      <w:r w:rsidR="00325700" w:rsidRPr="00332F27">
        <w:rPr>
          <w:sz w:val="20"/>
        </w:rPr>
        <w:t xml:space="preserve">Bu bütçe en fazla %20 oranında artırılabilir. </w:t>
      </w:r>
    </w:p>
    <w:p w14:paraId="3FAE28EE" w14:textId="77777777" w:rsidR="00E04E06" w:rsidRDefault="00E04E06" w:rsidP="00D33BC6">
      <w:pPr>
        <w:spacing w:after="0" w:line="240" w:lineRule="auto"/>
        <w:jc w:val="both"/>
        <w:rPr>
          <w:b/>
          <w:sz w:val="20"/>
        </w:rPr>
      </w:pPr>
    </w:p>
    <w:p w14:paraId="27E3FCAA" w14:textId="4E35A64D" w:rsidR="00734131" w:rsidRDefault="00734131" w:rsidP="00D33BC6">
      <w:pPr>
        <w:spacing w:after="0" w:line="240" w:lineRule="auto"/>
        <w:jc w:val="both"/>
        <w:rPr>
          <w:b/>
          <w:sz w:val="20"/>
        </w:rPr>
      </w:pPr>
      <w:r w:rsidRPr="00332F27">
        <w:rPr>
          <w:b/>
          <w:sz w:val="20"/>
        </w:rPr>
        <w:t>Proje bütçesi</w:t>
      </w:r>
      <w:r w:rsidR="008A1DCA" w:rsidRPr="00332F27">
        <w:rPr>
          <w:b/>
          <w:sz w:val="20"/>
        </w:rPr>
        <w:t xml:space="preserve"> ve süre </w:t>
      </w:r>
    </w:p>
    <w:p w14:paraId="7B39A957" w14:textId="77777777" w:rsidR="002A5CB9" w:rsidRPr="00332F27" w:rsidRDefault="002A5CB9" w:rsidP="00D33BC6">
      <w:pPr>
        <w:spacing w:after="0" w:line="240" w:lineRule="auto"/>
        <w:jc w:val="both"/>
        <w:rPr>
          <w:b/>
          <w:sz w:val="20"/>
        </w:rPr>
      </w:pPr>
    </w:p>
    <w:p w14:paraId="39E2F38C" w14:textId="26CFEC73" w:rsidR="006B20C4" w:rsidRDefault="00E04E06" w:rsidP="00D33BC6">
      <w:pPr>
        <w:spacing w:after="0" w:line="240" w:lineRule="auto"/>
        <w:jc w:val="both"/>
        <w:rPr>
          <w:b/>
          <w:sz w:val="20"/>
        </w:rPr>
      </w:pPr>
      <w:r w:rsidRPr="00E04E06">
        <w:rPr>
          <w:sz w:val="20"/>
        </w:rPr>
        <w:t xml:space="preserve">Proje başına </w:t>
      </w:r>
      <w:r>
        <w:rPr>
          <w:sz w:val="20"/>
        </w:rPr>
        <w:t xml:space="preserve">ayrılan </w:t>
      </w:r>
      <w:r w:rsidRPr="00E04E06">
        <w:rPr>
          <w:sz w:val="20"/>
        </w:rPr>
        <w:t xml:space="preserve">maksimum bütçe 325 000 </w:t>
      </w:r>
      <w:r>
        <w:rPr>
          <w:sz w:val="20"/>
        </w:rPr>
        <w:t>Avro</w:t>
      </w:r>
      <w:r w:rsidRPr="00E04E06">
        <w:rPr>
          <w:sz w:val="20"/>
        </w:rPr>
        <w:t>dur. Finanse edilm</w:t>
      </w:r>
      <w:r>
        <w:rPr>
          <w:sz w:val="20"/>
        </w:rPr>
        <w:t>esi beklenen proje sayısı 4'tür.</w:t>
      </w:r>
    </w:p>
    <w:p w14:paraId="57EE90F8" w14:textId="77777777" w:rsidR="006B20C4" w:rsidRDefault="006B20C4" w:rsidP="00D33BC6">
      <w:pPr>
        <w:spacing w:after="0" w:line="240" w:lineRule="auto"/>
        <w:jc w:val="both"/>
        <w:rPr>
          <w:b/>
          <w:sz w:val="20"/>
        </w:rPr>
      </w:pPr>
    </w:p>
    <w:p w14:paraId="0E86186F" w14:textId="77777777" w:rsidR="002A5CB9" w:rsidRDefault="002A5CB9" w:rsidP="00D33BC6">
      <w:pPr>
        <w:spacing w:after="0" w:line="240" w:lineRule="auto"/>
        <w:jc w:val="both"/>
        <w:rPr>
          <w:b/>
          <w:sz w:val="20"/>
        </w:rPr>
      </w:pPr>
    </w:p>
    <w:p w14:paraId="03B027E9" w14:textId="682C820D" w:rsidR="00A94206" w:rsidRDefault="002A5CB9" w:rsidP="00D33BC6">
      <w:pPr>
        <w:spacing w:after="0" w:line="240" w:lineRule="auto"/>
        <w:jc w:val="both"/>
        <w:rPr>
          <w:b/>
          <w:sz w:val="20"/>
        </w:rPr>
      </w:pPr>
      <w:r>
        <w:rPr>
          <w:b/>
          <w:sz w:val="20"/>
        </w:rPr>
        <w:t>Z</w:t>
      </w:r>
      <w:r w:rsidR="00A94206" w:rsidRPr="00332F27">
        <w:rPr>
          <w:b/>
          <w:sz w:val="20"/>
        </w:rPr>
        <w:t>aman çizelgesi ve son tarihler</w:t>
      </w:r>
    </w:p>
    <w:p w14:paraId="0EBF3F70" w14:textId="77777777" w:rsidR="002A5CB9" w:rsidRPr="00332F27" w:rsidRDefault="002A5CB9" w:rsidP="00D33BC6">
      <w:pPr>
        <w:spacing w:after="0" w:line="240" w:lineRule="auto"/>
        <w:jc w:val="both"/>
        <w:rPr>
          <w:b/>
          <w:sz w:val="20"/>
        </w:rPr>
      </w:pPr>
    </w:p>
    <w:tbl>
      <w:tblPr>
        <w:tblStyle w:val="TableGrid"/>
        <w:tblW w:w="0" w:type="auto"/>
        <w:tblInd w:w="108" w:type="dxa"/>
        <w:tblLook w:val="04A0" w:firstRow="1" w:lastRow="0" w:firstColumn="1" w:lastColumn="0" w:noHBand="0" w:noVBand="1"/>
      </w:tblPr>
      <w:tblGrid>
        <w:gridCol w:w="4400"/>
        <w:gridCol w:w="4508"/>
      </w:tblGrid>
      <w:tr w:rsidR="00A94206" w:rsidRPr="00332F27" w14:paraId="59EF111D" w14:textId="77777777" w:rsidTr="00F92891">
        <w:trPr>
          <w:trHeight w:val="545"/>
        </w:trPr>
        <w:tc>
          <w:tcPr>
            <w:tcW w:w="4400" w:type="dxa"/>
          </w:tcPr>
          <w:p w14:paraId="17F7BB7C" w14:textId="77777777" w:rsidR="00A94206" w:rsidRPr="00332F27" w:rsidRDefault="00A94206" w:rsidP="00D33BC6">
            <w:pPr>
              <w:jc w:val="both"/>
              <w:rPr>
                <w:sz w:val="20"/>
              </w:rPr>
            </w:pPr>
            <w:r w:rsidRPr="00332F27">
              <w:rPr>
                <w:sz w:val="20"/>
              </w:rPr>
              <w:t xml:space="preserve">Çağrı </w:t>
            </w:r>
            <w:r w:rsidR="0085211A" w:rsidRPr="00332F27">
              <w:rPr>
                <w:sz w:val="20"/>
              </w:rPr>
              <w:t>açılış</w:t>
            </w:r>
            <w:r w:rsidRPr="00332F27">
              <w:rPr>
                <w:sz w:val="20"/>
              </w:rPr>
              <w:t>:</w:t>
            </w:r>
          </w:p>
        </w:tc>
        <w:tc>
          <w:tcPr>
            <w:tcW w:w="4508" w:type="dxa"/>
          </w:tcPr>
          <w:p w14:paraId="15E05379" w14:textId="59D9DF7A" w:rsidR="00A94206" w:rsidRPr="00332F27" w:rsidRDefault="00E04E06" w:rsidP="00D33BC6">
            <w:pPr>
              <w:jc w:val="both"/>
              <w:rPr>
                <w:sz w:val="20"/>
              </w:rPr>
            </w:pPr>
            <w:r>
              <w:rPr>
                <w:sz w:val="20"/>
              </w:rPr>
              <w:t>29</w:t>
            </w:r>
            <w:r w:rsidR="0085211A" w:rsidRPr="00332F27">
              <w:rPr>
                <w:sz w:val="20"/>
              </w:rPr>
              <w:t xml:space="preserve"> </w:t>
            </w:r>
            <w:r w:rsidR="001B2E19">
              <w:rPr>
                <w:sz w:val="20"/>
              </w:rPr>
              <w:t>Eylül</w:t>
            </w:r>
            <w:r w:rsidR="005B5FF6" w:rsidRPr="00332F27">
              <w:rPr>
                <w:sz w:val="20"/>
              </w:rPr>
              <w:t xml:space="preserve"> </w:t>
            </w:r>
            <w:r w:rsidR="001B2E19">
              <w:rPr>
                <w:sz w:val="20"/>
              </w:rPr>
              <w:t>2022</w:t>
            </w:r>
          </w:p>
        </w:tc>
      </w:tr>
      <w:tr w:rsidR="00A94206" w:rsidRPr="00332F27" w14:paraId="1ED259BC" w14:textId="77777777" w:rsidTr="00F92891">
        <w:trPr>
          <w:trHeight w:val="515"/>
        </w:trPr>
        <w:tc>
          <w:tcPr>
            <w:tcW w:w="4400" w:type="dxa"/>
          </w:tcPr>
          <w:p w14:paraId="43705C4D" w14:textId="0BBE232C" w:rsidR="00A94206" w:rsidRPr="00332F27" w:rsidRDefault="00295D59" w:rsidP="00D33BC6">
            <w:pPr>
              <w:jc w:val="both"/>
              <w:rPr>
                <w:sz w:val="20"/>
              </w:rPr>
            </w:pPr>
            <w:r w:rsidRPr="00332F27">
              <w:rPr>
                <w:sz w:val="20"/>
              </w:rPr>
              <w:t xml:space="preserve">Teklifler </w:t>
            </w:r>
            <w:r w:rsidR="00F92891" w:rsidRPr="00332F27">
              <w:rPr>
                <w:sz w:val="20"/>
              </w:rPr>
              <w:t>için s</w:t>
            </w:r>
            <w:r w:rsidR="00A94206" w:rsidRPr="00332F27">
              <w:rPr>
                <w:sz w:val="20"/>
              </w:rPr>
              <w:t>on teslim tarihi:</w:t>
            </w:r>
          </w:p>
        </w:tc>
        <w:tc>
          <w:tcPr>
            <w:tcW w:w="4508" w:type="dxa"/>
          </w:tcPr>
          <w:p w14:paraId="4891DCD9" w14:textId="3B2FB01B" w:rsidR="00A94206" w:rsidRPr="00332F27" w:rsidRDefault="00E04E06" w:rsidP="00D33BC6">
            <w:pPr>
              <w:jc w:val="both"/>
              <w:rPr>
                <w:sz w:val="20"/>
              </w:rPr>
            </w:pPr>
            <w:r>
              <w:rPr>
                <w:sz w:val="20"/>
              </w:rPr>
              <w:t>7</w:t>
            </w:r>
            <w:r w:rsidR="0085211A" w:rsidRPr="00332F27">
              <w:rPr>
                <w:sz w:val="20"/>
              </w:rPr>
              <w:t xml:space="preserve"> </w:t>
            </w:r>
            <w:r>
              <w:rPr>
                <w:sz w:val="20"/>
              </w:rPr>
              <w:t>Aralık</w:t>
            </w:r>
            <w:r w:rsidR="005B5FF6" w:rsidRPr="00332F27">
              <w:rPr>
                <w:sz w:val="20"/>
              </w:rPr>
              <w:t xml:space="preserve"> 2022</w:t>
            </w:r>
            <w:r w:rsidR="0085211A" w:rsidRPr="00332F27">
              <w:rPr>
                <w:sz w:val="20"/>
              </w:rPr>
              <w:t xml:space="preserve"> – 17:00 (Brüksel saati)</w:t>
            </w:r>
          </w:p>
        </w:tc>
      </w:tr>
      <w:tr w:rsidR="00A94206" w:rsidRPr="00332F27" w14:paraId="6D4E09B7" w14:textId="77777777" w:rsidTr="00F92891">
        <w:trPr>
          <w:trHeight w:val="545"/>
        </w:trPr>
        <w:tc>
          <w:tcPr>
            <w:tcW w:w="4400" w:type="dxa"/>
          </w:tcPr>
          <w:p w14:paraId="06C9402A" w14:textId="77777777" w:rsidR="00A94206" w:rsidRPr="00332F27" w:rsidRDefault="00A94206" w:rsidP="00D33BC6">
            <w:pPr>
              <w:jc w:val="both"/>
              <w:rPr>
                <w:sz w:val="20"/>
              </w:rPr>
            </w:pPr>
            <w:r w:rsidRPr="00332F27">
              <w:rPr>
                <w:sz w:val="20"/>
              </w:rPr>
              <w:t>Değerlendirme:</w:t>
            </w:r>
          </w:p>
        </w:tc>
        <w:tc>
          <w:tcPr>
            <w:tcW w:w="4508" w:type="dxa"/>
          </w:tcPr>
          <w:p w14:paraId="71AF4DF1" w14:textId="0E05AD62" w:rsidR="00A94206" w:rsidRPr="00332F27" w:rsidRDefault="001B2E19" w:rsidP="00D33BC6">
            <w:pPr>
              <w:jc w:val="both"/>
              <w:rPr>
                <w:sz w:val="20"/>
              </w:rPr>
            </w:pPr>
            <w:r>
              <w:rPr>
                <w:sz w:val="20"/>
              </w:rPr>
              <w:t>Aralık</w:t>
            </w:r>
            <w:r w:rsidR="005B5FF6" w:rsidRPr="00332F27">
              <w:rPr>
                <w:sz w:val="20"/>
              </w:rPr>
              <w:t xml:space="preserve"> 2022</w:t>
            </w:r>
            <w:r w:rsidR="0085211A" w:rsidRPr="00332F27">
              <w:rPr>
                <w:sz w:val="20"/>
              </w:rPr>
              <w:t xml:space="preserve"> </w:t>
            </w:r>
            <w:r w:rsidR="005B5FF6" w:rsidRPr="00332F27">
              <w:rPr>
                <w:sz w:val="20"/>
              </w:rPr>
              <w:t>–</w:t>
            </w:r>
            <w:r w:rsidR="0085211A" w:rsidRPr="00332F27">
              <w:rPr>
                <w:sz w:val="20"/>
              </w:rPr>
              <w:t xml:space="preserve"> </w:t>
            </w:r>
            <w:r w:rsidR="00E04E06">
              <w:rPr>
                <w:sz w:val="20"/>
              </w:rPr>
              <w:t>Şubat</w:t>
            </w:r>
            <w:r w:rsidR="005B5FF6" w:rsidRPr="00332F27">
              <w:rPr>
                <w:sz w:val="20"/>
              </w:rPr>
              <w:t xml:space="preserve"> </w:t>
            </w:r>
            <w:r>
              <w:rPr>
                <w:sz w:val="20"/>
              </w:rPr>
              <w:t>2023</w:t>
            </w:r>
          </w:p>
        </w:tc>
      </w:tr>
      <w:tr w:rsidR="00A94206" w:rsidRPr="00332F27" w14:paraId="77F83BD9" w14:textId="77777777" w:rsidTr="00F92891">
        <w:trPr>
          <w:trHeight w:val="515"/>
        </w:trPr>
        <w:tc>
          <w:tcPr>
            <w:tcW w:w="4400" w:type="dxa"/>
          </w:tcPr>
          <w:p w14:paraId="65D7925C" w14:textId="77777777" w:rsidR="00A94206" w:rsidRPr="00332F27" w:rsidRDefault="00A94206" w:rsidP="00D33BC6">
            <w:pPr>
              <w:jc w:val="both"/>
              <w:rPr>
                <w:sz w:val="20"/>
              </w:rPr>
            </w:pPr>
            <w:r w:rsidRPr="00332F27">
              <w:rPr>
                <w:sz w:val="20"/>
              </w:rPr>
              <w:t>Değerlendirme sonuçları hakkında bilgi:</w:t>
            </w:r>
          </w:p>
        </w:tc>
        <w:tc>
          <w:tcPr>
            <w:tcW w:w="4508" w:type="dxa"/>
          </w:tcPr>
          <w:p w14:paraId="1A16CE62" w14:textId="6C161711" w:rsidR="00A94206" w:rsidRPr="00332F27" w:rsidRDefault="00E04E06" w:rsidP="00D33BC6">
            <w:pPr>
              <w:jc w:val="both"/>
              <w:rPr>
                <w:sz w:val="20"/>
              </w:rPr>
            </w:pPr>
            <w:r>
              <w:rPr>
                <w:sz w:val="20"/>
              </w:rPr>
              <w:t>Şubat</w:t>
            </w:r>
            <w:r w:rsidR="001B2E19">
              <w:rPr>
                <w:sz w:val="20"/>
              </w:rPr>
              <w:t xml:space="preserve"> 2023</w:t>
            </w:r>
          </w:p>
        </w:tc>
      </w:tr>
      <w:tr w:rsidR="00A94206" w:rsidRPr="00332F27" w14:paraId="1024705E" w14:textId="77777777" w:rsidTr="00F92891">
        <w:trPr>
          <w:trHeight w:val="545"/>
        </w:trPr>
        <w:tc>
          <w:tcPr>
            <w:tcW w:w="4400" w:type="dxa"/>
          </w:tcPr>
          <w:p w14:paraId="091CE128" w14:textId="244458E2" w:rsidR="00A94206" w:rsidRPr="00332F27" w:rsidRDefault="009E2F73" w:rsidP="00D33BC6">
            <w:pPr>
              <w:jc w:val="both"/>
              <w:rPr>
                <w:sz w:val="20"/>
              </w:rPr>
            </w:pPr>
            <w:r w:rsidRPr="00332F27">
              <w:rPr>
                <w:sz w:val="20"/>
              </w:rPr>
              <w:t xml:space="preserve">Sözleşme </w:t>
            </w:r>
            <w:r w:rsidR="00A94206" w:rsidRPr="00332F27">
              <w:rPr>
                <w:sz w:val="20"/>
              </w:rPr>
              <w:t>imzası:</w:t>
            </w:r>
          </w:p>
        </w:tc>
        <w:tc>
          <w:tcPr>
            <w:tcW w:w="4508" w:type="dxa"/>
          </w:tcPr>
          <w:p w14:paraId="33F66F9C" w14:textId="1E2FBDAA" w:rsidR="00A94206" w:rsidRPr="00332F27" w:rsidRDefault="00E04E06" w:rsidP="00D33BC6">
            <w:pPr>
              <w:jc w:val="both"/>
              <w:rPr>
                <w:sz w:val="20"/>
              </w:rPr>
            </w:pPr>
            <w:r>
              <w:rPr>
                <w:sz w:val="20"/>
              </w:rPr>
              <w:t>Nisan</w:t>
            </w:r>
            <w:r w:rsidR="001B2E19">
              <w:rPr>
                <w:sz w:val="20"/>
              </w:rPr>
              <w:t xml:space="preserve"> 2023</w:t>
            </w:r>
          </w:p>
        </w:tc>
      </w:tr>
    </w:tbl>
    <w:p w14:paraId="60F77E91" w14:textId="77777777" w:rsidR="00001B88" w:rsidRPr="00332F27" w:rsidRDefault="00001B88" w:rsidP="00D33BC6">
      <w:pPr>
        <w:spacing w:after="0" w:line="240" w:lineRule="auto"/>
        <w:jc w:val="both"/>
        <w:rPr>
          <w:sz w:val="20"/>
        </w:rPr>
      </w:pPr>
    </w:p>
    <w:p w14:paraId="11BF7844" w14:textId="188E10E4" w:rsidR="00FE40D8" w:rsidRDefault="00FE40D8" w:rsidP="00D33BC6">
      <w:pPr>
        <w:spacing w:after="0" w:line="240" w:lineRule="auto"/>
        <w:jc w:val="both"/>
        <w:rPr>
          <w:b/>
          <w:bCs/>
          <w:sz w:val="20"/>
        </w:rPr>
      </w:pPr>
      <w:bookmarkStart w:id="1" w:name="bookmark11"/>
      <w:bookmarkStart w:id="2" w:name="bookmark10"/>
      <w:r w:rsidRPr="00332F27">
        <w:rPr>
          <w:b/>
          <w:bCs/>
          <w:sz w:val="20"/>
        </w:rPr>
        <w:t xml:space="preserve">İlgili </w:t>
      </w:r>
      <w:bookmarkEnd w:id="1"/>
      <w:bookmarkEnd w:id="2"/>
      <w:r w:rsidR="002D0337" w:rsidRPr="00332F27">
        <w:rPr>
          <w:b/>
          <w:bCs/>
          <w:sz w:val="20"/>
        </w:rPr>
        <w:t>Linkler</w:t>
      </w:r>
    </w:p>
    <w:p w14:paraId="1D2ABF51" w14:textId="77777777" w:rsidR="003A56BB" w:rsidRDefault="003A56BB" w:rsidP="00D33BC6">
      <w:pPr>
        <w:spacing w:after="0" w:line="240" w:lineRule="auto"/>
        <w:jc w:val="both"/>
        <w:rPr>
          <w:b/>
          <w:bCs/>
          <w:sz w:val="20"/>
        </w:rPr>
      </w:pPr>
    </w:p>
    <w:p w14:paraId="1C8DF813" w14:textId="383503B5" w:rsidR="006241BF" w:rsidRPr="003A56BB" w:rsidRDefault="001F2009" w:rsidP="003A56BB">
      <w:pPr>
        <w:pStyle w:val="ListParagraph"/>
        <w:numPr>
          <w:ilvl w:val="0"/>
          <w:numId w:val="12"/>
        </w:numPr>
        <w:spacing w:after="0" w:line="240" w:lineRule="auto"/>
        <w:jc w:val="both"/>
        <w:rPr>
          <w:sz w:val="20"/>
          <w:szCs w:val="20"/>
        </w:rPr>
      </w:pPr>
      <w:hyperlink r:id="rId9" w:history="1">
        <w:r w:rsidR="003A56BB" w:rsidRPr="003A56BB">
          <w:rPr>
            <w:rStyle w:val="Hyperlink"/>
            <w:sz w:val="20"/>
            <w:szCs w:val="20"/>
          </w:rPr>
          <w:t>https://ec.europa.eu/info/funding-tenders/opportunities/portal/screen/opportunities/topic-details/smp-cosme-2022-buysocialb2bmarket-01;callCode=null;freeTextSearchKeyword=;matchWholeText=true;typeCodes=1,2;statusCodes=31094501,31094502;programmePeriod=2021%20-%202027;programCcm2Id=43252476;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3A56BB" w:rsidRPr="003A56BB">
        <w:rPr>
          <w:sz w:val="20"/>
          <w:szCs w:val="20"/>
        </w:rPr>
        <w:t xml:space="preserve"> </w:t>
      </w:r>
    </w:p>
    <w:p w14:paraId="64DBFEE8" w14:textId="77777777" w:rsidR="003A56BB" w:rsidRPr="00332F27" w:rsidRDefault="003A56BB" w:rsidP="00D33BC6">
      <w:pPr>
        <w:spacing w:after="0" w:line="240" w:lineRule="auto"/>
        <w:jc w:val="both"/>
        <w:rPr>
          <w:b/>
          <w:bCs/>
          <w:sz w:val="20"/>
        </w:rPr>
      </w:pPr>
    </w:p>
    <w:p w14:paraId="21EAAFE1" w14:textId="15C74426" w:rsidR="008A1DCA" w:rsidRPr="003A56BB" w:rsidRDefault="001F2009" w:rsidP="003A56BB">
      <w:pPr>
        <w:pStyle w:val="ListParagraph"/>
        <w:numPr>
          <w:ilvl w:val="0"/>
          <w:numId w:val="12"/>
        </w:numPr>
        <w:spacing w:after="0" w:line="240" w:lineRule="auto"/>
        <w:jc w:val="both"/>
        <w:rPr>
          <w:bCs/>
          <w:sz w:val="20"/>
        </w:rPr>
      </w:pPr>
      <w:hyperlink r:id="rId10" w:history="1">
        <w:r w:rsidR="003A56BB" w:rsidRPr="0050450E">
          <w:rPr>
            <w:rStyle w:val="Hyperlink"/>
          </w:rPr>
          <w:t>https://ec.europa.eu/info/funding-tenders/opportunities/docs/2021-2027/smp/wp-call/2022/call-fiche_smp-cosme-2022-buysocialb2bmarket_en.pdf</w:t>
        </w:r>
      </w:hyperlink>
      <w:r w:rsidR="003A56BB">
        <w:t xml:space="preserve"> </w:t>
      </w:r>
    </w:p>
    <w:sectPr w:rsidR="008A1DCA" w:rsidRPr="003A56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2242"/>
    <w:multiLevelType w:val="hybridMultilevel"/>
    <w:tmpl w:val="A378B7F6"/>
    <w:lvl w:ilvl="0" w:tplc="254C2BD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D2406"/>
    <w:multiLevelType w:val="hybridMultilevel"/>
    <w:tmpl w:val="6E842158"/>
    <w:lvl w:ilvl="0" w:tplc="04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16123F"/>
    <w:multiLevelType w:val="hybridMultilevel"/>
    <w:tmpl w:val="EC38D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31DED"/>
    <w:multiLevelType w:val="hybridMultilevel"/>
    <w:tmpl w:val="AA4003F4"/>
    <w:lvl w:ilvl="0" w:tplc="B8B0C060">
      <w:start w:val="2"/>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160162D4"/>
    <w:multiLevelType w:val="hybridMultilevel"/>
    <w:tmpl w:val="CBCA85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1F7164B3"/>
    <w:multiLevelType w:val="hybridMultilevel"/>
    <w:tmpl w:val="8D9C1FBC"/>
    <w:lvl w:ilvl="0" w:tplc="6840D8FA">
      <w:start w:val="2"/>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290856B4"/>
    <w:multiLevelType w:val="hybridMultilevel"/>
    <w:tmpl w:val="E11A291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7" w15:restartNumberingAfterBreak="0">
    <w:nsid w:val="2AA81A67"/>
    <w:multiLevelType w:val="hybridMultilevel"/>
    <w:tmpl w:val="7CAC30CC"/>
    <w:lvl w:ilvl="0" w:tplc="6FFCAE40">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B1235"/>
    <w:multiLevelType w:val="hybridMultilevel"/>
    <w:tmpl w:val="1F22D706"/>
    <w:lvl w:ilvl="0" w:tplc="4F1E8782">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F221DD"/>
    <w:multiLevelType w:val="hybridMultilevel"/>
    <w:tmpl w:val="E8269560"/>
    <w:lvl w:ilvl="0" w:tplc="F500C2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4C6B92"/>
    <w:multiLevelType w:val="hybridMultilevel"/>
    <w:tmpl w:val="FC6E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F0137"/>
    <w:multiLevelType w:val="hybridMultilevel"/>
    <w:tmpl w:val="AA16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A3CE9"/>
    <w:multiLevelType w:val="hybridMultilevel"/>
    <w:tmpl w:val="A3E28B68"/>
    <w:lvl w:ilvl="0" w:tplc="C2B8AB4A">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CCA41A2"/>
    <w:multiLevelType w:val="hybridMultilevel"/>
    <w:tmpl w:val="3EFC9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F6A3E"/>
    <w:multiLevelType w:val="hybridMultilevel"/>
    <w:tmpl w:val="5ADE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B4218"/>
    <w:multiLevelType w:val="hybridMultilevel"/>
    <w:tmpl w:val="C31EF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E1BBE"/>
    <w:multiLevelType w:val="hybridMultilevel"/>
    <w:tmpl w:val="E7427E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0C60BB"/>
    <w:multiLevelType w:val="hybridMultilevel"/>
    <w:tmpl w:val="5CBA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23F49"/>
    <w:multiLevelType w:val="hybridMultilevel"/>
    <w:tmpl w:val="71844BBE"/>
    <w:lvl w:ilvl="0" w:tplc="E97CE8E6">
      <w:numFmt w:val="bullet"/>
      <w:lvlText w:val="-"/>
      <w:lvlJc w:val="left"/>
      <w:pPr>
        <w:ind w:left="1130" w:hanging="360"/>
      </w:pPr>
      <w:rPr>
        <w:rFonts w:ascii="Calibri" w:eastAsiaTheme="minorHAnsi" w:hAnsi="Calibri" w:cs="Calibri"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9" w15:restartNumberingAfterBreak="0">
    <w:nsid w:val="51F728C4"/>
    <w:multiLevelType w:val="hybridMultilevel"/>
    <w:tmpl w:val="2D2C6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A45DB"/>
    <w:multiLevelType w:val="hybridMultilevel"/>
    <w:tmpl w:val="572C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A83E6A"/>
    <w:multiLevelType w:val="hybridMultilevel"/>
    <w:tmpl w:val="2AAA3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95143B"/>
    <w:multiLevelType w:val="hybridMultilevel"/>
    <w:tmpl w:val="C5B06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9042FB"/>
    <w:multiLevelType w:val="hybridMultilevel"/>
    <w:tmpl w:val="51FA4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F31DFA"/>
    <w:multiLevelType w:val="hybridMultilevel"/>
    <w:tmpl w:val="874CFF5C"/>
    <w:lvl w:ilvl="0" w:tplc="C92C5B86">
      <w:start w:val="2"/>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740B2C76"/>
    <w:multiLevelType w:val="hybridMultilevel"/>
    <w:tmpl w:val="C49078B0"/>
    <w:lvl w:ilvl="0" w:tplc="22FEBB58">
      <w:start w:val="29"/>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2B73D1"/>
    <w:multiLevelType w:val="hybridMultilevel"/>
    <w:tmpl w:val="284A0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9571A9"/>
    <w:multiLevelType w:val="hybridMultilevel"/>
    <w:tmpl w:val="7760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9F4F09"/>
    <w:multiLevelType w:val="hybridMultilevel"/>
    <w:tmpl w:val="C2B8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2"/>
  </w:num>
  <w:num w:numId="4">
    <w:abstractNumId w:val="14"/>
  </w:num>
  <w:num w:numId="5">
    <w:abstractNumId w:val="11"/>
  </w:num>
  <w:num w:numId="6">
    <w:abstractNumId w:val="28"/>
  </w:num>
  <w:num w:numId="7">
    <w:abstractNumId w:val="16"/>
  </w:num>
  <w:num w:numId="8">
    <w:abstractNumId w:val="24"/>
  </w:num>
  <w:num w:numId="9">
    <w:abstractNumId w:val="5"/>
  </w:num>
  <w:num w:numId="10">
    <w:abstractNumId w:val="22"/>
  </w:num>
  <w:num w:numId="11">
    <w:abstractNumId w:val="20"/>
  </w:num>
  <w:num w:numId="12">
    <w:abstractNumId w:val="26"/>
  </w:num>
  <w:num w:numId="13">
    <w:abstractNumId w:val="3"/>
  </w:num>
  <w:num w:numId="14">
    <w:abstractNumId w:val="21"/>
  </w:num>
  <w:num w:numId="15">
    <w:abstractNumId w:val="23"/>
  </w:num>
  <w:num w:numId="16">
    <w:abstractNumId w:val="12"/>
  </w:num>
  <w:num w:numId="17">
    <w:abstractNumId w:val="7"/>
  </w:num>
  <w:num w:numId="18">
    <w:abstractNumId w:val="8"/>
  </w:num>
  <w:num w:numId="19">
    <w:abstractNumId w:val="4"/>
  </w:num>
  <w:num w:numId="20">
    <w:abstractNumId w:val="9"/>
  </w:num>
  <w:num w:numId="21">
    <w:abstractNumId w:val="18"/>
  </w:num>
  <w:num w:numId="22">
    <w:abstractNumId w:val="6"/>
  </w:num>
  <w:num w:numId="23">
    <w:abstractNumId w:val="17"/>
  </w:num>
  <w:num w:numId="24">
    <w:abstractNumId w:val="27"/>
  </w:num>
  <w:num w:numId="25">
    <w:abstractNumId w:val="1"/>
  </w:num>
  <w:num w:numId="26">
    <w:abstractNumId w:val="10"/>
  </w:num>
  <w:num w:numId="27">
    <w:abstractNumId w:val="13"/>
  </w:num>
  <w:num w:numId="28">
    <w:abstractNumId w:val="1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88"/>
    <w:rsid w:val="00001B88"/>
    <w:rsid w:val="00011D02"/>
    <w:rsid w:val="000142A2"/>
    <w:rsid w:val="00020DD4"/>
    <w:rsid w:val="00044C64"/>
    <w:rsid w:val="000649B7"/>
    <w:rsid w:val="0006510C"/>
    <w:rsid w:val="000A2A1D"/>
    <w:rsid w:val="000A767E"/>
    <w:rsid w:val="000B3046"/>
    <w:rsid w:val="000B6CC6"/>
    <w:rsid w:val="000C43A5"/>
    <w:rsid w:val="000D00D4"/>
    <w:rsid w:val="000E083A"/>
    <w:rsid w:val="000E1644"/>
    <w:rsid w:val="00117D0A"/>
    <w:rsid w:val="00127823"/>
    <w:rsid w:val="001351ED"/>
    <w:rsid w:val="00171D8E"/>
    <w:rsid w:val="001A4BA6"/>
    <w:rsid w:val="001B2E19"/>
    <w:rsid w:val="001B5278"/>
    <w:rsid w:val="001E52CC"/>
    <w:rsid w:val="001F2009"/>
    <w:rsid w:val="00207527"/>
    <w:rsid w:val="00295D59"/>
    <w:rsid w:val="002A363E"/>
    <w:rsid w:val="002A5CB9"/>
    <w:rsid w:val="002C7A76"/>
    <w:rsid w:val="002D0337"/>
    <w:rsid w:val="002D0712"/>
    <w:rsid w:val="002E4BC2"/>
    <w:rsid w:val="002F6F91"/>
    <w:rsid w:val="00301184"/>
    <w:rsid w:val="003038BD"/>
    <w:rsid w:val="00323716"/>
    <w:rsid w:val="00325700"/>
    <w:rsid w:val="00332F27"/>
    <w:rsid w:val="00354088"/>
    <w:rsid w:val="00355580"/>
    <w:rsid w:val="00356C3E"/>
    <w:rsid w:val="00363094"/>
    <w:rsid w:val="003756DC"/>
    <w:rsid w:val="003A56BB"/>
    <w:rsid w:val="003F6A29"/>
    <w:rsid w:val="00402AB1"/>
    <w:rsid w:val="00403A0E"/>
    <w:rsid w:val="00415B09"/>
    <w:rsid w:val="00423973"/>
    <w:rsid w:val="00423E5D"/>
    <w:rsid w:val="00430BF0"/>
    <w:rsid w:val="004805A7"/>
    <w:rsid w:val="004C657C"/>
    <w:rsid w:val="004C690C"/>
    <w:rsid w:val="005027D2"/>
    <w:rsid w:val="00524DAF"/>
    <w:rsid w:val="00576375"/>
    <w:rsid w:val="00585D83"/>
    <w:rsid w:val="00591306"/>
    <w:rsid w:val="005B5FF6"/>
    <w:rsid w:val="005C4DA6"/>
    <w:rsid w:val="006241BF"/>
    <w:rsid w:val="00643A06"/>
    <w:rsid w:val="006447B3"/>
    <w:rsid w:val="00674D0D"/>
    <w:rsid w:val="00677D61"/>
    <w:rsid w:val="006829A5"/>
    <w:rsid w:val="00691C6C"/>
    <w:rsid w:val="006976CB"/>
    <w:rsid w:val="006A6957"/>
    <w:rsid w:val="006A7E82"/>
    <w:rsid w:val="006B20C4"/>
    <w:rsid w:val="0071074D"/>
    <w:rsid w:val="00713167"/>
    <w:rsid w:val="00734131"/>
    <w:rsid w:val="00744396"/>
    <w:rsid w:val="00781BCE"/>
    <w:rsid w:val="007914F0"/>
    <w:rsid w:val="007C06AA"/>
    <w:rsid w:val="007C5BBB"/>
    <w:rsid w:val="007D65A8"/>
    <w:rsid w:val="007E2DE1"/>
    <w:rsid w:val="008232FF"/>
    <w:rsid w:val="00837743"/>
    <w:rsid w:val="0085202B"/>
    <w:rsid w:val="0085211A"/>
    <w:rsid w:val="00856588"/>
    <w:rsid w:val="00857842"/>
    <w:rsid w:val="00864B7B"/>
    <w:rsid w:val="008A1DCA"/>
    <w:rsid w:val="008C62EA"/>
    <w:rsid w:val="008C7F53"/>
    <w:rsid w:val="008D17CA"/>
    <w:rsid w:val="008D3048"/>
    <w:rsid w:val="008E7667"/>
    <w:rsid w:val="008F663D"/>
    <w:rsid w:val="00903E37"/>
    <w:rsid w:val="00921357"/>
    <w:rsid w:val="00972051"/>
    <w:rsid w:val="00993B74"/>
    <w:rsid w:val="009B0D70"/>
    <w:rsid w:val="009E13D0"/>
    <w:rsid w:val="009E2F73"/>
    <w:rsid w:val="009E5020"/>
    <w:rsid w:val="00A13018"/>
    <w:rsid w:val="00A13F07"/>
    <w:rsid w:val="00A55F77"/>
    <w:rsid w:val="00A72CAC"/>
    <w:rsid w:val="00A825D3"/>
    <w:rsid w:val="00A94206"/>
    <w:rsid w:val="00AA6D26"/>
    <w:rsid w:val="00AB7189"/>
    <w:rsid w:val="00AC16E2"/>
    <w:rsid w:val="00AD50D5"/>
    <w:rsid w:val="00B404DD"/>
    <w:rsid w:val="00B67D86"/>
    <w:rsid w:val="00BA41CF"/>
    <w:rsid w:val="00BA7EEE"/>
    <w:rsid w:val="00BE198D"/>
    <w:rsid w:val="00BF4D7F"/>
    <w:rsid w:val="00C17293"/>
    <w:rsid w:val="00C63B14"/>
    <w:rsid w:val="00CB677C"/>
    <w:rsid w:val="00CC6901"/>
    <w:rsid w:val="00D03212"/>
    <w:rsid w:val="00D23156"/>
    <w:rsid w:val="00D33BC6"/>
    <w:rsid w:val="00D80277"/>
    <w:rsid w:val="00D872D7"/>
    <w:rsid w:val="00DB2CC3"/>
    <w:rsid w:val="00DC1270"/>
    <w:rsid w:val="00E04E06"/>
    <w:rsid w:val="00E33F5B"/>
    <w:rsid w:val="00E3623B"/>
    <w:rsid w:val="00E42D96"/>
    <w:rsid w:val="00E456E4"/>
    <w:rsid w:val="00E55E74"/>
    <w:rsid w:val="00E63BFE"/>
    <w:rsid w:val="00E65A23"/>
    <w:rsid w:val="00E762C7"/>
    <w:rsid w:val="00E77BED"/>
    <w:rsid w:val="00F12452"/>
    <w:rsid w:val="00F15BDB"/>
    <w:rsid w:val="00F15EB9"/>
    <w:rsid w:val="00F353F3"/>
    <w:rsid w:val="00F46A16"/>
    <w:rsid w:val="00F62139"/>
    <w:rsid w:val="00F70F80"/>
    <w:rsid w:val="00F77A4E"/>
    <w:rsid w:val="00F92891"/>
    <w:rsid w:val="00FA4645"/>
    <w:rsid w:val="00FB7432"/>
    <w:rsid w:val="00FE40D8"/>
    <w:rsid w:val="00FE5F88"/>
    <w:rsid w:val="00FF317B"/>
    <w:rsid w:val="00FF51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646D8"/>
  <w15:docId w15:val="{8603E95E-16C7-4B92-9AD7-7866DA94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277"/>
    <w:pPr>
      <w:ind w:left="720"/>
      <w:contextualSpacing/>
    </w:pPr>
  </w:style>
  <w:style w:type="table" w:styleId="TableGrid">
    <w:name w:val="Table Grid"/>
    <w:basedOn w:val="TableNormal"/>
    <w:uiPriority w:val="39"/>
    <w:rsid w:val="00A94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40D8"/>
    <w:rPr>
      <w:color w:val="0563C1" w:themeColor="hyperlink"/>
      <w:u w:val="single"/>
    </w:rPr>
  </w:style>
  <w:style w:type="paragraph" w:styleId="BalloonText">
    <w:name w:val="Balloon Text"/>
    <w:basedOn w:val="Normal"/>
    <w:link w:val="BalloonTextChar"/>
    <w:uiPriority w:val="99"/>
    <w:semiHidden/>
    <w:unhideWhenUsed/>
    <w:rsid w:val="00674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D0D"/>
    <w:rPr>
      <w:rFonts w:ascii="Segoe UI" w:hAnsi="Segoe UI" w:cs="Segoe UI"/>
      <w:noProof/>
      <w:sz w:val="18"/>
      <w:szCs w:val="18"/>
      <w:lang w:val="tr-TR"/>
    </w:rPr>
  </w:style>
  <w:style w:type="character" w:styleId="FollowedHyperlink">
    <w:name w:val="FollowedHyperlink"/>
    <w:basedOn w:val="DefaultParagraphFont"/>
    <w:uiPriority w:val="99"/>
    <w:semiHidden/>
    <w:unhideWhenUsed/>
    <w:rsid w:val="006241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4039">
      <w:bodyDiv w:val="1"/>
      <w:marLeft w:val="0"/>
      <w:marRight w:val="0"/>
      <w:marTop w:val="0"/>
      <w:marBottom w:val="0"/>
      <w:divBdr>
        <w:top w:val="none" w:sz="0" w:space="0" w:color="auto"/>
        <w:left w:val="none" w:sz="0" w:space="0" w:color="auto"/>
        <w:bottom w:val="none" w:sz="0" w:space="0" w:color="auto"/>
        <w:right w:val="none" w:sz="0" w:space="0" w:color="auto"/>
      </w:divBdr>
      <w:divsChild>
        <w:div w:id="346293179">
          <w:marLeft w:val="0"/>
          <w:marRight w:val="0"/>
          <w:marTop w:val="0"/>
          <w:marBottom w:val="0"/>
          <w:divBdr>
            <w:top w:val="none" w:sz="0" w:space="0" w:color="auto"/>
            <w:left w:val="none" w:sz="0" w:space="0" w:color="auto"/>
            <w:bottom w:val="none" w:sz="0" w:space="0" w:color="auto"/>
            <w:right w:val="none" w:sz="0" w:space="0" w:color="auto"/>
          </w:divBdr>
        </w:div>
        <w:div w:id="545216213">
          <w:marLeft w:val="0"/>
          <w:marRight w:val="0"/>
          <w:marTop w:val="0"/>
          <w:marBottom w:val="0"/>
          <w:divBdr>
            <w:top w:val="none" w:sz="0" w:space="0" w:color="auto"/>
            <w:left w:val="none" w:sz="0" w:space="0" w:color="auto"/>
            <w:bottom w:val="none" w:sz="0" w:space="0" w:color="auto"/>
            <w:right w:val="none" w:sz="0" w:space="0" w:color="auto"/>
          </w:divBdr>
        </w:div>
        <w:div w:id="1156989400">
          <w:marLeft w:val="0"/>
          <w:marRight w:val="0"/>
          <w:marTop w:val="0"/>
          <w:marBottom w:val="0"/>
          <w:divBdr>
            <w:top w:val="none" w:sz="0" w:space="0" w:color="auto"/>
            <w:left w:val="none" w:sz="0" w:space="0" w:color="auto"/>
            <w:bottom w:val="none" w:sz="0" w:space="0" w:color="auto"/>
            <w:right w:val="none" w:sz="0" w:space="0" w:color="auto"/>
          </w:divBdr>
        </w:div>
      </w:divsChild>
    </w:div>
    <w:div w:id="165366467">
      <w:bodyDiv w:val="1"/>
      <w:marLeft w:val="0"/>
      <w:marRight w:val="0"/>
      <w:marTop w:val="0"/>
      <w:marBottom w:val="0"/>
      <w:divBdr>
        <w:top w:val="none" w:sz="0" w:space="0" w:color="auto"/>
        <w:left w:val="none" w:sz="0" w:space="0" w:color="auto"/>
        <w:bottom w:val="none" w:sz="0" w:space="0" w:color="auto"/>
        <w:right w:val="none" w:sz="0" w:space="0" w:color="auto"/>
      </w:divBdr>
      <w:divsChild>
        <w:div w:id="1293906188">
          <w:marLeft w:val="0"/>
          <w:marRight w:val="0"/>
          <w:marTop w:val="0"/>
          <w:marBottom w:val="450"/>
          <w:divBdr>
            <w:top w:val="none" w:sz="0" w:space="0" w:color="auto"/>
            <w:left w:val="none" w:sz="0" w:space="0" w:color="auto"/>
            <w:bottom w:val="none" w:sz="0" w:space="0" w:color="auto"/>
            <w:right w:val="none" w:sz="0" w:space="0" w:color="auto"/>
          </w:divBdr>
        </w:div>
      </w:divsChild>
    </w:div>
    <w:div w:id="782262129">
      <w:bodyDiv w:val="1"/>
      <w:marLeft w:val="0"/>
      <w:marRight w:val="0"/>
      <w:marTop w:val="0"/>
      <w:marBottom w:val="0"/>
      <w:divBdr>
        <w:top w:val="none" w:sz="0" w:space="0" w:color="auto"/>
        <w:left w:val="none" w:sz="0" w:space="0" w:color="auto"/>
        <w:bottom w:val="none" w:sz="0" w:space="0" w:color="auto"/>
        <w:right w:val="none" w:sz="0" w:space="0" w:color="auto"/>
      </w:divBdr>
    </w:div>
    <w:div w:id="1073235825">
      <w:bodyDiv w:val="1"/>
      <w:marLeft w:val="0"/>
      <w:marRight w:val="0"/>
      <w:marTop w:val="0"/>
      <w:marBottom w:val="0"/>
      <w:divBdr>
        <w:top w:val="none" w:sz="0" w:space="0" w:color="auto"/>
        <w:left w:val="none" w:sz="0" w:space="0" w:color="auto"/>
        <w:bottom w:val="none" w:sz="0" w:space="0" w:color="auto"/>
        <w:right w:val="none" w:sz="0" w:space="0" w:color="auto"/>
      </w:divBdr>
    </w:div>
    <w:div w:id="1331366726">
      <w:bodyDiv w:val="1"/>
      <w:marLeft w:val="0"/>
      <w:marRight w:val="0"/>
      <w:marTop w:val="0"/>
      <w:marBottom w:val="0"/>
      <w:divBdr>
        <w:top w:val="none" w:sz="0" w:space="0" w:color="auto"/>
        <w:left w:val="none" w:sz="0" w:space="0" w:color="auto"/>
        <w:bottom w:val="none" w:sz="0" w:space="0" w:color="auto"/>
        <w:right w:val="none" w:sz="0" w:space="0" w:color="auto"/>
      </w:divBdr>
    </w:div>
    <w:div w:id="1913730234">
      <w:bodyDiv w:val="1"/>
      <w:marLeft w:val="0"/>
      <w:marRight w:val="0"/>
      <w:marTop w:val="0"/>
      <w:marBottom w:val="0"/>
      <w:divBdr>
        <w:top w:val="none" w:sz="0" w:space="0" w:color="auto"/>
        <w:left w:val="none" w:sz="0" w:space="0" w:color="auto"/>
        <w:bottom w:val="none" w:sz="0" w:space="0" w:color="auto"/>
        <w:right w:val="none" w:sz="0" w:space="0" w:color="auto"/>
      </w:divBdr>
    </w:div>
    <w:div w:id="191971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docs/2021-2027/smp/guidance/list-3rd-country-participation_smp_en.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c.europa.eu/info/funding-tenders/opportunities/docs/2021-2027/smp/wp-call/2022/call-fiche_smp-cosme-2022-buysocialb2bmarket_en.pdf" TargetMode="External"/><Relationship Id="rId4" Type="http://schemas.openxmlformats.org/officeDocument/2006/relationships/numbering" Target="numbering.xml"/><Relationship Id="rId9" Type="http://schemas.openxmlformats.org/officeDocument/2006/relationships/hyperlink" Target="https://ec.europa.eu/info/funding-tenders/opportunities/portal/screen/opportunities/topic-details/smp-cosme-2022-buysocialb2bmarket-01;callCode=null;freeTextSearchKeyword=;matchWholeText=true;typeCodes=1,2;statusCodes=31094501,31094502;programmePeriod=2021%20-%202027;programCcm2Id=43252476;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8A564801D843468E83ED85F0E47F7E" ma:contentTypeVersion="14" ma:contentTypeDescription="Create a new document." ma:contentTypeScope="" ma:versionID="807da1cfc64b45db34d743eb745ab5e0">
  <xsd:schema xmlns:xsd="http://www.w3.org/2001/XMLSchema" xmlns:xs="http://www.w3.org/2001/XMLSchema" xmlns:p="http://schemas.microsoft.com/office/2006/metadata/properties" xmlns:ns3="c9708571-57de-4619-8429-196551e5bea5" xmlns:ns4="b4058949-f592-4e69-a13c-b38760bdbd5e" targetNamespace="http://schemas.microsoft.com/office/2006/metadata/properties" ma:root="true" ma:fieldsID="4ef673cae46cff9e8fa5984c94c9bf5a" ns3:_="" ns4:_="">
    <xsd:import namespace="c9708571-57de-4619-8429-196551e5bea5"/>
    <xsd:import namespace="b4058949-f592-4e69-a13c-b38760bdbd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Details" minOccurs="0"/>
                <xsd:element ref="ns4:SharedWithUser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708571-57de-4619-8429-196551e5b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058949-f592-4e69-a13c-b38760bdbd5e"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3C818-7A05-4066-A414-5B796D37E1B9}">
  <ds:schemaRefs>
    <ds:schemaRef ds:uri="http://schemas.microsoft.com/office/2006/metadata/properties"/>
    <ds:schemaRef ds:uri="http://purl.org/dc/terms/"/>
    <ds:schemaRef ds:uri="http://schemas.openxmlformats.org/package/2006/metadata/core-properties"/>
    <ds:schemaRef ds:uri="c9708571-57de-4619-8429-196551e5bea5"/>
    <ds:schemaRef ds:uri="http://schemas.microsoft.com/office/2006/documentManagement/types"/>
    <ds:schemaRef ds:uri="http://schemas.microsoft.com/office/infopath/2007/PartnerControls"/>
    <ds:schemaRef ds:uri="http://purl.org/dc/elements/1.1/"/>
    <ds:schemaRef ds:uri="b4058949-f592-4e69-a13c-b38760bdbd5e"/>
    <ds:schemaRef ds:uri="http://www.w3.org/XML/1998/namespace"/>
    <ds:schemaRef ds:uri="http://purl.org/dc/dcmitype/"/>
  </ds:schemaRefs>
</ds:datastoreItem>
</file>

<file path=customXml/itemProps2.xml><?xml version="1.0" encoding="utf-8"?>
<ds:datastoreItem xmlns:ds="http://schemas.openxmlformats.org/officeDocument/2006/customXml" ds:itemID="{A81E2E8C-95F4-4EC2-AD5A-78E752090B3C}">
  <ds:schemaRefs>
    <ds:schemaRef ds:uri="http://schemas.microsoft.com/sharepoint/v3/contenttype/forms"/>
  </ds:schemaRefs>
</ds:datastoreItem>
</file>

<file path=customXml/itemProps3.xml><?xml version="1.0" encoding="utf-8"?>
<ds:datastoreItem xmlns:ds="http://schemas.openxmlformats.org/officeDocument/2006/customXml" ds:itemID="{C503F07A-9C4F-4C96-A61A-F0D436E25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708571-57de-4619-8429-196551e5bea5"/>
    <ds:schemaRef ds:uri="b4058949-f592-4e69-a13c-b38760bdb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1323</Words>
  <Characters>7546</Characters>
  <Application>Microsoft Office Word</Application>
  <DocSecurity>0</DocSecurity>
  <Lines>62</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KOSGEB</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ANDAÇ TOKMAKLI</dc:creator>
  <cp:keywords/>
  <dc:description/>
  <cp:lastModifiedBy>İlayda Erdem</cp:lastModifiedBy>
  <cp:revision>3</cp:revision>
  <dcterms:created xsi:type="dcterms:W3CDTF">2022-11-02T08:00:00Z</dcterms:created>
  <dcterms:modified xsi:type="dcterms:W3CDTF">2022-11-02T08:07:00Z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0x010100078A564801D843468E83ED85F0E47F7E</vt:lpwstr>
  </property>
</Properties>
</file>