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C6D69" w14:textId="31C4C932" w:rsidR="006447B3" w:rsidRDefault="006447B3" w:rsidP="00221B8D">
      <w:pPr>
        <w:spacing w:after="0" w:line="360" w:lineRule="auto"/>
        <w:jc w:val="center"/>
        <w:rPr>
          <w:b/>
          <w:sz w:val="20"/>
        </w:rPr>
      </w:pPr>
      <w:r w:rsidRPr="00332F27">
        <w:rPr>
          <w:b/>
          <w:sz w:val="20"/>
        </w:rPr>
        <w:t>TEK PAZAR PROGRAMI</w:t>
      </w:r>
    </w:p>
    <w:p w14:paraId="59D413FD" w14:textId="77777777" w:rsidR="00637184" w:rsidRDefault="00364D6D" w:rsidP="00221B8D">
      <w:pPr>
        <w:spacing w:after="0" w:line="360" w:lineRule="auto"/>
        <w:jc w:val="center"/>
        <w:rPr>
          <w:b/>
          <w:sz w:val="20"/>
        </w:rPr>
      </w:pPr>
      <w:r w:rsidRPr="00637184">
        <w:rPr>
          <w:b/>
          <w:sz w:val="20"/>
        </w:rPr>
        <w:t>Sosyal Ekonomi Ekosisteminde Ulusötesi İşb</w:t>
      </w:r>
      <w:r w:rsidR="00A823DD" w:rsidRPr="00637184">
        <w:rPr>
          <w:b/>
          <w:sz w:val="20"/>
        </w:rPr>
        <w:t xml:space="preserve">irlikler Yoluyla </w:t>
      </w:r>
    </w:p>
    <w:p w14:paraId="16D7318D" w14:textId="380FC786" w:rsidR="00364D6D" w:rsidRDefault="00A823DD" w:rsidP="00221B8D">
      <w:pPr>
        <w:spacing w:after="0" w:line="360" w:lineRule="auto"/>
        <w:jc w:val="center"/>
        <w:rPr>
          <w:b/>
          <w:sz w:val="20"/>
        </w:rPr>
      </w:pPr>
      <w:r w:rsidRPr="00637184">
        <w:rPr>
          <w:b/>
          <w:sz w:val="20"/>
        </w:rPr>
        <w:t>Sosyal Ekonomi</w:t>
      </w:r>
      <w:r w:rsidR="00364D6D" w:rsidRPr="00637184">
        <w:rPr>
          <w:b/>
          <w:sz w:val="20"/>
        </w:rPr>
        <w:t xml:space="preserve"> KOBİ’leri</w:t>
      </w:r>
      <w:r w:rsidR="00637184" w:rsidRPr="00637184">
        <w:rPr>
          <w:b/>
          <w:sz w:val="20"/>
        </w:rPr>
        <w:t xml:space="preserve"> </w:t>
      </w:r>
      <w:r w:rsidR="00364D6D" w:rsidRPr="00637184">
        <w:rPr>
          <w:b/>
          <w:sz w:val="20"/>
        </w:rPr>
        <w:t xml:space="preserve">ve Girişimcileri </w:t>
      </w:r>
      <w:r w:rsidR="00637184" w:rsidRPr="00637184">
        <w:rPr>
          <w:b/>
          <w:sz w:val="20"/>
        </w:rPr>
        <w:t xml:space="preserve">Yeşil Dönüşüm </w:t>
      </w:r>
      <w:r w:rsidR="00364D6D" w:rsidRPr="00637184">
        <w:rPr>
          <w:b/>
          <w:sz w:val="20"/>
        </w:rPr>
        <w:t>Çağrısı</w:t>
      </w:r>
    </w:p>
    <w:p w14:paraId="37D47288" w14:textId="6407B5D2" w:rsidR="006447B3" w:rsidRDefault="001351ED" w:rsidP="00221B8D">
      <w:pPr>
        <w:spacing w:after="0" w:line="360" w:lineRule="auto"/>
        <w:jc w:val="center"/>
        <w:rPr>
          <w:b/>
          <w:sz w:val="20"/>
        </w:rPr>
      </w:pPr>
      <w:r>
        <w:rPr>
          <w:b/>
          <w:sz w:val="20"/>
        </w:rPr>
        <w:t>SMP-COSME-2022</w:t>
      </w:r>
      <w:r w:rsidR="00856588" w:rsidRPr="00332F27">
        <w:rPr>
          <w:b/>
          <w:sz w:val="20"/>
        </w:rPr>
        <w:t>-</w:t>
      </w:r>
      <w:r w:rsidR="007B3BC9">
        <w:rPr>
          <w:b/>
          <w:sz w:val="20"/>
        </w:rPr>
        <w:t>SEE</w:t>
      </w:r>
    </w:p>
    <w:p w14:paraId="213D8F08" w14:textId="76115851" w:rsidR="006447B3" w:rsidRPr="00332F27" w:rsidRDefault="006447B3" w:rsidP="00221B8D">
      <w:pPr>
        <w:spacing w:line="360" w:lineRule="auto"/>
        <w:jc w:val="both"/>
        <w:rPr>
          <w:b/>
          <w:sz w:val="16"/>
        </w:rPr>
      </w:pPr>
    </w:p>
    <w:p w14:paraId="51A4D6FC" w14:textId="77777777" w:rsidR="006447B3" w:rsidRPr="00332F27" w:rsidRDefault="006447B3" w:rsidP="00221B8D">
      <w:pPr>
        <w:spacing w:line="360" w:lineRule="auto"/>
        <w:jc w:val="right"/>
        <w:rPr>
          <w:sz w:val="16"/>
        </w:rPr>
      </w:pPr>
      <w:r w:rsidRPr="00332F27">
        <w:rPr>
          <w:b/>
          <w:bCs/>
          <w:sz w:val="16"/>
        </w:rPr>
        <w:t xml:space="preserve">Single Market Programme (SMP COSME) </w:t>
      </w:r>
    </w:p>
    <w:p w14:paraId="436042DB" w14:textId="77777777" w:rsidR="007B3BC9" w:rsidRDefault="007B3BC9" w:rsidP="007B3BC9">
      <w:pPr>
        <w:spacing w:after="0" w:line="360" w:lineRule="auto"/>
        <w:contextualSpacing/>
        <w:jc w:val="right"/>
        <w:rPr>
          <w:b/>
          <w:sz w:val="16"/>
        </w:rPr>
      </w:pPr>
      <w:r w:rsidRPr="007B3BC9">
        <w:rPr>
          <w:b/>
          <w:sz w:val="16"/>
        </w:rPr>
        <w:t xml:space="preserve">Greening social economy SMEs and entrepreneurs in the proximity and </w:t>
      </w:r>
    </w:p>
    <w:p w14:paraId="6A6F34E7" w14:textId="5EF192E4" w:rsidR="008A0084" w:rsidRDefault="007B3BC9" w:rsidP="007B3BC9">
      <w:pPr>
        <w:spacing w:after="0" w:line="360" w:lineRule="auto"/>
        <w:contextualSpacing/>
        <w:jc w:val="right"/>
        <w:rPr>
          <w:b/>
          <w:sz w:val="16"/>
        </w:rPr>
      </w:pPr>
      <w:r w:rsidRPr="007B3BC9">
        <w:rPr>
          <w:b/>
          <w:sz w:val="16"/>
        </w:rPr>
        <w:t>social economy ecosystem through transnational co-operation</w:t>
      </w:r>
    </w:p>
    <w:p w14:paraId="749D0BAB" w14:textId="2376CF14" w:rsidR="007B3BC9" w:rsidRDefault="007B3BC9" w:rsidP="007B3BC9">
      <w:pPr>
        <w:spacing w:after="0" w:line="360" w:lineRule="auto"/>
        <w:contextualSpacing/>
        <w:jc w:val="right"/>
        <w:rPr>
          <w:sz w:val="20"/>
        </w:rPr>
      </w:pPr>
      <w:r>
        <w:rPr>
          <w:b/>
          <w:sz w:val="16"/>
        </w:rPr>
        <w:t>(SMP-COSME-2022-SEE)</w:t>
      </w:r>
    </w:p>
    <w:p w14:paraId="748F1AF4" w14:textId="77777777" w:rsidR="007B3BC9" w:rsidRDefault="007B3BC9" w:rsidP="00221B8D">
      <w:pPr>
        <w:spacing w:after="0" w:line="360" w:lineRule="auto"/>
        <w:ind w:firstLine="720"/>
        <w:contextualSpacing/>
        <w:jc w:val="both"/>
        <w:rPr>
          <w:sz w:val="20"/>
        </w:rPr>
      </w:pPr>
    </w:p>
    <w:p w14:paraId="29B0795D" w14:textId="292A2173" w:rsidR="00221B8D" w:rsidRPr="0071074D" w:rsidRDefault="00221B8D" w:rsidP="007D3513">
      <w:pPr>
        <w:spacing w:after="0" w:line="240" w:lineRule="auto"/>
        <w:ind w:firstLine="720"/>
        <w:contextualSpacing/>
        <w:jc w:val="both"/>
        <w:rPr>
          <w:sz w:val="20"/>
        </w:rPr>
      </w:pPr>
      <w:r>
        <w:rPr>
          <w:sz w:val="20"/>
        </w:rPr>
        <w:t xml:space="preserve">Tek Pazar Programı </w:t>
      </w:r>
      <w:r w:rsidRPr="00332F27">
        <w:rPr>
          <w:sz w:val="20"/>
        </w:rPr>
        <w:t>(SMP COSME)</w:t>
      </w:r>
      <w:r>
        <w:rPr>
          <w:sz w:val="20"/>
        </w:rPr>
        <w:t xml:space="preserve"> altında açılan</w:t>
      </w:r>
      <w:r w:rsidRPr="00332F27">
        <w:rPr>
          <w:sz w:val="20"/>
        </w:rPr>
        <w:t xml:space="preserve"> </w:t>
      </w:r>
      <w:r w:rsidR="00674D0D">
        <w:rPr>
          <w:sz w:val="20"/>
        </w:rPr>
        <w:t>“</w:t>
      </w:r>
      <w:r w:rsidR="00364D6D" w:rsidRPr="00364D6D">
        <w:rPr>
          <w:sz w:val="20"/>
        </w:rPr>
        <w:t xml:space="preserve">Sosyal Ekonomi </w:t>
      </w:r>
      <w:r w:rsidR="00637184">
        <w:rPr>
          <w:sz w:val="20"/>
        </w:rPr>
        <w:t xml:space="preserve">(Proximity and Social Economy) </w:t>
      </w:r>
      <w:r w:rsidR="00364D6D" w:rsidRPr="00364D6D">
        <w:rPr>
          <w:sz w:val="20"/>
        </w:rPr>
        <w:t>Ekosisteminde Ulusötesi İşb</w:t>
      </w:r>
      <w:r w:rsidR="00A823DD">
        <w:rPr>
          <w:sz w:val="20"/>
        </w:rPr>
        <w:t>irlikler Yoluyla Sosyal Ekonomi</w:t>
      </w:r>
      <w:r w:rsidR="00364D6D" w:rsidRPr="00364D6D">
        <w:rPr>
          <w:sz w:val="20"/>
        </w:rPr>
        <w:t xml:space="preserve"> KOBİ’leri</w:t>
      </w:r>
      <w:r w:rsidR="00A823DD">
        <w:rPr>
          <w:sz w:val="20"/>
        </w:rPr>
        <w:t>ni</w:t>
      </w:r>
      <w:r w:rsidR="00637184">
        <w:rPr>
          <w:sz w:val="20"/>
        </w:rPr>
        <w:t xml:space="preserve"> ve Girişimcilerin Yeşil Dönüşümü</w:t>
      </w:r>
      <w:r w:rsidR="00674D0D" w:rsidRPr="006B20C4">
        <w:rPr>
          <w:sz w:val="20"/>
        </w:rPr>
        <w:t>”</w:t>
      </w:r>
      <w:r w:rsidR="004B34A5">
        <w:rPr>
          <w:sz w:val="20"/>
        </w:rPr>
        <w:t xml:space="preserve"> Ç</w:t>
      </w:r>
      <w:r w:rsidR="002D0712" w:rsidRPr="00332F27">
        <w:rPr>
          <w:sz w:val="20"/>
        </w:rPr>
        <w:t>ağrısı;</w:t>
      </w:r>
      <w:r w:rsidR="001F2570">
        <w:rPr>
          <w:sz w:val="20"/>
        </w:rPr>
        <w:t xml:space="preserve"> </w:t>
      </w:r>
      <w:r w:rsidR="000A767E" w:rsidRPr="00332F27">
        <w:rPr>
          <w:sz w:val="20"/>
        </w:rPr>
        <w:t>“</w:t>
      </w:r>
      <w:r w:rsidR="001F2570">
        <w:rPr>
          <w:sz w:val="20"/>
        </w:rPr>
        <w:t>KOBİ</w:t>
      </w:r>
      <w:r w:rsidR="000A767E" w:rsidRPr="00332F27">
        <w:rPr>
          <w:sz w:val="20"/>
        </w:rPr>
        <w:t>”</w:t>
      </w:r>
      <w:r w:rsidR="002D0712" w:rsidRPr="00332F27">
        <w:rPr>
          <w:sz w:val="20"/>
        </w:rPr>
        <w:t xml:space="preserve"> </w:t>
      </w:r>
      <w:r w:rsidR="00674D0D">
        <w:rPr>
          <w:sz w:val="20"/>
        </w:rPr>
        <w:t xml:space="preserve">bileşeni </w:t>
      </w:r>
      <w:r w:rsidR="001F2570">
        <w:rPr>
          <w:sz w:val="20"/>
        </w:rPr>
        <w:t>kapsamında sosyal ekonomi ekosistemi alanında</w:t>
      </w:r>
      <w:r w:rsidR="002D0712" w:rsidRPr="00332F27">
        <w:rPr>
          <w:sz w:val="20"/>
        </w:rPr>
        <w:t xml:space="preserve"> </w:t>
      </w:r>
      <w:r w:rsidR="00674D0D">
        <w:rPr>
          <w:sz w:val="20"/>
        </w:rPr>
        <w:t xml:space="preserve">yayınlanan </w:t>
      </w:r>
      <w:r w:rsidR="000A767E" w:rsidRPr="00332F27">
        <w:rPr>
          <w:sz w:val="20"/>
        </w:rPr>
        <w:t>Avrupa Birliği</w:t>
      </w:r>
      <w:r w:rsidR="002D0712" w:rsidRPr="00332F27">
        <w:rPr>
          <w:sz w:val="20"/>
        </w:rPr>
        <w:t xml:space="preserve"> </w:t>
      </w:r>
      <w:r w:rsidR="00323716">
        <w:rPr>
          <w:sz w:val="20"/>
        </w:rPr>
        <w:t>proje hibeleri</w:t>
      </w:r>
      <w:r w:rsidR="002D0712" w:rsidRPr="00332F27">
        <w:rPr>
          <w:sz w:val="20"/>
        </w:rPr>
        <w:t xml:space="preserve"> için </w:t>
      </w:r>
      <w:r w:rsidR="000A767E" w:rsidRPr="00332F27">
        <w:rPr>
          <w:sz w:val="20"/>
        </w:rPr>
        <w:t xml:space="preserve">yapılan </w:t>
      </w:r>
      <w:r w:rsidR="002D0712" w:rsidRPr="00332F27">
        <w:rPr>
          <w:sz w:val="20"/>
        </w:rPr>
        <w:t>bir teklif çağrısıdır.</w:t>
      </w:r>
      <w:r w:rsidR="00637184">
        <w:rPr>
          <w:sz w:val="20"/>
        </w:rPr>
        <w:t xml:space="preserve"> Sosyal ekonomi ekosistemi, AB Yeni Sanayi Stratejisi kaspamında yer alan 14 sektörden biri olan ve ingilizcesi “proximity, social economy and civil security” olarak geçen alan kapsamında yer almaktadır.</w:t>
      </w:r>
    </w:p>
    <w:p w14:paraId="785093CB" w14:textId="20FD39E8" w:rsidR="007D3513" w:rsidRDefault="00674D0D" w:rsidP="007D3513">
      <w:pPr>
        <w:spacing w:after="0" w:line="240" w:lineRule="auto"/>
        <w:ind w:firstLine="720"/>
        <w:jc w:val="both"/>
        <w:rPr>
          <w:sz w:val="20"/>
        </w:rPr>
      </w:pPr>
      <w:r>
        <w:rPr>
          <w:sz w:val="20"/>
        </w:rPr>
        <w:t xml:space="preserve">Çağrı, </w:t>
      </w:r>
      <w:r w:rsidR="0040395A">
        <w:rPr>
          <w:sz w:val="20"/>
        </w:rPr>
        <w:t>2022</w:t>
      </w:r>
      <w:r w:rsidR="000A767E" w:rsidRPr="00332F27">
        <w:rPr>
          <w:sz w:val="20"/>
        </w:rPr>
        <w:t xml:space="preserve"> </w:t>
      </w:r>
      <w:r w:rsidR="00323716">
        <w:rPr>
          <w:sz w:val="20"/>
        </w:rPr>
        <w:t>Tek Pazar Programı</w:t>
      </w:r>
      <w:r w:rsidR="00323716" w:rsidRPr="00332F27">
        <w:rPr>
          <w:sz w:val="20"/>
        </w:rPr>
        <w:t xml:space="preserve"> </w:t>
      </w:r>
      <w:r w:rsidR="000A767E" w:rsidRPr="00332F27">
        <w:rPr>
          <w:sz w:val="20"/>
        </w:rPr>
        <w:t xml:space="preserve">Çalışma Programına uygun olarak başlatılmış olup Avrupa </w:t>
      </w:r>
      <w:r>
        <w:rPr>
          <w:sz w:val="20"/>
        </w:rPr>
        <w:t>Yenilik</w:t>
      </w:r>
      <w:r w:rsidRPr="00332F27">
        <w:rPr>
          <w:sz w:val="20"/>
        </w:rPr>
        <w:t xml:space="preserve"> </w:t>
      </w:r>
      <w:r w:rsidR="000A767E" w:rsidRPr="00332F27">
        <w:rPr>
          <w:sz w:val="20"/>
        </w:rPr>
        <w:t>Konseyi ve KOBİ Yürütme Ajansı (EISMEA) tarafından yönetilecektir.</w:t>
      </w:r>
    </w:p>
    <w:p w14:paraId="2DA34722" w14:textId="77777777" w:rsidR="007D3513" w:rsidRPr="00332F27" w:rsidRDefault="007D3513" w:rsidP="007D3513">
      <w:pPr>
        <w:spacing w:after="0" w:line="240" w:lineRule="auto"/>
        <w:ind w:firstLine="720"/>
        <w:jc w:val="both"/>
        <w:rPr>
          <w:sz w:val="20"/>
        </w:rPr>
      </w:pPr>
    </w:p>
    <w:p w14:paraId="24A8C6AC" w14:textId="04EBD058" w:rsidR="00F74DF3" w:rsidRDefault="00E42D96" w:rsidP="007D3513">
      <w:pPr>
        <w:spacing w:after="0" w:line="240" w:lineRule="auto"/>
        <w:jc w:val="both"/>
        <w:rPr>
          <w:b/>
          <w:sz w:val="20"/>
        </w:rPr>
      </w:pPr>
      <w:r w:rsidRPr="00332F27">
        <w:rPr>
          <w:b/>
          <w:sz w:val="20"/>
        </w:rPr>
        <w:t>Ç</w:t>
      </w:r>
      <w:r w:rsidR="008F663D" w:rsidRPr="00332F27">
        <w:rPr>
          <w:b/>
          <w:sz w:val="20"/>
        </w:rPr>
        <w:t xml:space="preserve">ağrının </w:t>
      </w:r>
      <w:r w:rsidR="00B47760">
        <w:rPr>
          <w:b/>
          <w:sz w:val="20"/>
        </w:rPr>
        <w:t xml:space="preserve">Amacı, </w:t>
      </w:r>
      <w:r w:rsidR="00576375" w:rsidRPr="00332F27">
        <w:rPr>
          <w:b/>
          <w:sz w:val="20"/>
        </w:rPr>
        <w:t>Kapsamı</w:t>
      </w:r>
      <w:r w:rsidR="00B47760">
        <w:rPr>
          <w:b/>
          <w:sz w:val="20"/>
        </w:rPr>
        <w:t xml:space="preserve"> ve Öncelikler</w:t>
      </w:r>
    </w:p>
    <w:p w14:paraId="65A465E1" w14:textId="77777777" w:rsidR="007D3513" w:rsidRPr="008A0084" w:rsidRDefault="007D3513" w:rsidP="007D3513">
      <w:pPr>
        <w:spacing w:after="0" w:line="240" w:lineRule="auto"/>
        <w:jc w:val="both"/>
        <w:rPr>
          <w:b/>
          <w:sz w:val="20"/>
        </w:rPr>
      </w:pPr>
    </w:p>
    <w:p w14:paraId="725B5259" w14:textId="0684B638" w:rsidR="000C43A5" w:rsidRDefault="00F74DF3" w:rsidP="007D3513">
      <w:pPr>
        <w:spacing w:after="0" w:line="240" w:lineRule="auto"/>
        <w:ind w:firstLine="720"/>
        <w:contextualSpacing/>
        <w:jc w:val="both"/>
        <w:rPr>
          <w:sz w:val="20"/>
        </w:rPr>
      </w:pPr>
      <w:r>
        <w:rPr>
          <w:sz w:val="20"/>
        </w:rPr>
        <w:t>Çağrının genel amacı;</w:t>
      </w:r>
      <w:r w:rsidRPr="00F74DF3">
        <w:rPr>
          <w:sz w:val="20"/>
        </w:rPr>
        <w:t xml:space="preserve"> kapasite geliştirme, bilgi transferi ve ulusötesi işbirliği yoluyla sürdürülebilir uygulamaların gelişimini hızlandırarak KOBİ'lerin sosyal ekonomideki süreçlerini ve f</w:t>
      </w:r>
      <w:r>
        <w:rPr>
          <w:sz w:val="20"/>
        </w:rPr>
        <w:t>aaliyetlerini çevreci hale getirmektir. Çağrı;</w:t>
      </w:r>
      <w:r w:rsidRPr="00F74DF3">
        <w:rPr>
          <w:sz w:val="20"/>
        </w:rPr>
        <w:t xml:space="preserve"> sosyal ekonomi KOBİ'lerini</w:t>
      </w:r>
      <w:r>
        <w:rPr>
          <w:sz w:val="20"/>
        </w:rPr>
        <w:t>n kapasite, beceri ve</w:t>
      </w:r>
      <w:r w:rsidRPr="00F74DF3">
        <w:rPr>
          <w:sz w:val="20"/>
        </w:rPr>
        <w:t xml:space="preserve"> yönetimlerini </w:t>
      </w:r>
      <w:r>
        <w:rPr>
          <w:sz w:val="20"/>
        </w:rPr>
        <w:t>geliştirip</w:t>
      </w:r>
      <w:r w:rsidR="00517381">
        <w:rPr>
          <w:sz w:val="20"/>
        </w:rPr>
        <w:t xml:space="preserve"> operasyonlarında yeşil dönüşüme katkı sağlayarak, </w:t>
      </w:r>
      <w:r w:rsidRPr="00F74DF3">
        <w:rPr>
          <w:sz w:val="20"/>
        </w:rPr>
        <w:t xml:space="preserve">AB Yeşil </w:t>
      </w:r>
      <w:r w:rsidR="00517381">
        <w:rPr>
          <w:sz w:val="20"/>
        </w:rPr>
        <w:t>Mütabakat (Green Deal)</w:t>
      </w:r>
      <w:r w:rsidRPr="00F74DF3">
        <w:rPr>
          <w:sz w:val="20"/>
        </w:rPr>
        <w:t xml:space="preserve"> tarafından belirlenen hedeflere ulaşmaları için güçlendirmeyi </w:t>
      </w:r>
      <w:r w:rsidR="001F0F9F">
        <w:rPr>
          <w:sz w:val="20"/>
        </w:rPr>
        <w:t>hedeflemektedir</w:t>
      </w:r>
      <w:r w:rsidRPr="00F74DF3">
        <w:rPr>
          <w:sz w:val="20"/>
        </w:rPr>
        <w:t>.</w:t>
      </w:r>
      <w:r w:rsidR="00B47760">
        <w:rPr>
          <w:sz w:val="20"/>
        </w:rPr>
        <w:t xml:space="preserve"> Aynı zamanda</w:t>
      </w:r>
      <w:r w:rsidR="00B47760" w:rsidRPr="00B47760">
        <w:rPr>
          <w:sz w:val="20"/>
        </w:rPr>
        <w:t>, sosyal e</w:t>
      </w:r>
      <w:r w:rsidR="00B47760">
        <w:rPr>
          <w:sz w:val="20"/>
        </w:rPr>
        <w:t xml:space="preserve">konomi KOBİ'lerinin ve </w:t>
      </w:r>
      <w:r w:rsidR="00B47760" w:rsidRPr="00B47760">
        <w:rPr>
          <w:sz w:val="20"/>
        </w:rPr>
        <w:t>sosyal ekonomi ekosistemindeki girişimcilerin ürünlerini, hizmet</w:t>
      </w:r>
      <w:r w:rsidR="00B47760">
        <w:rPr>
          <w:sz w:val="20"/>
        </w:rPr>
        <w:t xml:space="preserve">lerini ve süreçlerini yenileme </w:t>
      </w:r>
      <w:r w:rsidR="00B47760" w:rsidRPr="00B47760">
        <w:rPr>
          <w:sz w:val="20"/>
        </w:rPr>
        <w:t>operasyonlarını</w:t>
      </w:r>
      <w:r w:rsidR="00B47760">
        <w:rPr>
          <w:sz w:val="20"/>
        </w:rPr>
        <w:t>nın</w:t>
      </w:r>
      <w:r w:rsidR="00B47760" w:rsidRPr="00B47760">
        <w:rPr>
          <w:sz w:val="20"/>
        </w:rPr>
        <w:t xml:space="preserve"> </w:t>
      </w:r>
      <w:r w:rsidR="00517381">
        <w:rPr>
          <w:sz w:val="20"/>
        </w:rPr>
        <w:t>yeşil dönüşüm</w:t>
      </w:r>
      <w:r w:rsidR="00B47760" w:rsidRPr="00B47760">
        <w:rPr>
          <w:sz w:val="20"/>
        </w:rPr>
        <w:t xml:space="preserve"> kapasitesini artırmak için ulusötesi ortaklıkları destekleyecektir.</w:t>
      </w:r>
      <w:r w:rsidR="00B47760">
        <w:rPr>
          <w:sz w:val="20"/>
        </w:rPr>
        <w:t xml:space="preserve"> Bu sayede AB’deki yeşil dönüşüme sağlanacak katkıyı artırmayı sağlayacaktır.</w:t>
      </w:r>
    </w:p>
    <w:p w14:paraId="5C64EA0D" w14:textId="04C76CCA" w:rsidR="00A823DD" w:rsidRDefault="00A823DD" w:rsidP="007D3513">
      <w:pPr>
        <w:spacing w:after="0" w:line="240" w:lineRule="auto"/>
        <w:ind w:firstLine="720"/>
        <w:contextualSpacing/>
        <w:jc w:val="both"/>
        <w:rPr>
          <w:sz w:val="20"/>
        </w:rPr>
      </w:pPr>
      <w:r>
        <w:rPr>
          <w:sz w:val="20"/>
        </w:rPr>
        <w:t>Çağrı;</w:t>
      </w:r>
    </w:p>
    <w:p w14:paraId="71A53BF9" w14:textId="1F9D0FD6" w:rsidR="00A823DD" w:rsidRDefault="001F0F9F" w:rsidP="007D351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</w:rPr>
      </w:pPr>
      <w:r w:rsidRPr="001F0F9F">
        <w:rPr>
          <w:sz w:val="20"/>
        </w:rPr>
        <w:t xml:space="preserve">Yeşil </w:t>
      </w:r>
      <w:r>
        <w:rPr>
          <w:sz w:val="20"/>
        </w:rPr>
        <w:t>dönüşüml</w:t>
      </w:r>
      <w:r w:rsidRPr="001F0F9F">
        <w:rPr>
          <w:sz w:val="20"/>
        </w:rPr>
        <w:t>e ilgili olarak sosyal ekonomi KOBİ'lerin</w:t>
      </w:r>
      <w:r>
        <w:rPr>
          <w:sz w:val="20"/>
        </w:rPr>
        <w:t>in</w:t>
      </w:r>
      <w:r w:rsidRPr="001F0F9F">
        <w:rPr>
          <w:sz w:val="20"/>
        </w:rPr>
        <w:t xml:space="preserve"> ve girişimcilerin sürdürülebilir büyümesini sağlamak için ulusötesi ve sektörler arası işbirliğini ve iyi uygu</w:t>
      </w:r>
      <w:r>
        <w:rPr>
          <w:sz w:val="20"/>
        </w:rPr>
        <w:t>l</w:t>
      </w:r>
      <w:r w:rsidR="00B47760">
        <w:rPr>
          <w:sz w:val="20"/>
        </w:rPr>
        <w:t>amaların değişimini destekleme</w:t>
      </w:r>
      <w:r>
        <w:rPr>
          <w:sz w:val="20"/>
        </w:rPr>
        <w:t>,</w:t>
      </w:r>
    </w:p>
    <w:p w14:paraId="237BC6C0" w14:textId="76B6809D" w:rsidR="001F0F9F" w:rsidRDefault="001F0F9F" w:rsidP="007D351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S</w:t>
      </w:r>
      <w:r w:rsidRPr="001F0F9F">
        <w:rPr>
          <w:sz w:val="20"/>
        </w:rPr>
        <w:t>osyal ekonomi KOBİ'lerin</w:t>
      </w:r>
      <w:r>
        <w:rPr>
          <w:sz w:val="20"/>
        </w:rPr>
        <w:t>in</w:t>
      </w:r>
      <w:r w:rsidRPr="001F0F9F">
        <w:rPr>
          <w:sz w:val="20"/>
        </w:rPr>
        <w:t xml:space="preserve"> ve girişimcilerin faaliyetlerini </w:t>
      </w:r>
      <w:r w:rsidR="00517381">
        <w:rPr>
          <w:sz w:val="20"/>
        </w:rPr>
        <w:t>daha çevreci, yeşil dönüşüme yönelik</w:t>
      </w:r>
      <w:r w:rsidRPr="001F0F9F">
        <w:rPr>
          <w:sz w:val="20"/>
        </w:rPr>
        <w:t xml:space="preserve"> ve sürdürülebilir ürün ve hizmetler geliştirmek için personel ve yönetimin kapasit</w:t>
      </w:r>
      <w:r>
        <w:rPr>
          <w:sz w:val="20"/>
        </w:rPr>
        <w:t>e</w:t>
      </w:r>
      <w:r w:rsidR="00B47760">
        <w:rPr>
          <w:sz w:val="20"/>
        </w:rPr>
        <w:t>lerini ve becerilerini artırma</w:t>
      </w:r>
      <w:r>
        <w:rPr>
          <w:sz w:val="20"/>
        </w:rPr>
        <w:t>,</w:t>
      </w:r>
    </w:p>
    <w:p w14:paraId="62897467" w14:textId="535FF745" w:rsidR="001F0F9F" w:rsidRDefault="001F0F9F" w:rsidP="007D351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</w:rPr>
      </w:pPr>
      <w:r w:rsidRPr="001F0F9F">
        <w:rPr>
          <w:sz w:val="20"/>
        </w:rPr>
        <w:t>Kapasite geliştirme, kuluçka ve hızlandırma, danışmanlık hizmetleri ve koçluk yoluyla sürdürülebilir alternatiflerin ve yenilikçi çözüml</w:t>
      </w:r>
      <w:r>
        <w:rPr>
          <w:sz w:val="20"/>
        </w:rPr>
        <w:t>e</w:t>
      </w:r>
      <w:r w:rsidR="00B47760">
        <w:rPr>
          <w:sz w:val="20"/>
        </w:rPr>
        <w:t>rin benimsenmesini teşvik etme</w:t>
      </w:r>
      <w:r>
        <w:rPr>
          <w:sz w:val="20"/>
        </w:rPr>
        <w:t>,</w:t>
      </w:r>
    </w:p>
    <w:p w14:paraId="06E23F2C" w14:textId="1E5FCE77" w:rsidR="00A60309" w:rsidRPr="00B47760" w:rsidRDefault="001F0F9F" w:rsidP="007D351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0"/>
        </w:rPr>
      </w:pPr>
      <w:r w:rsidRPr="001F0F9F">
        <w:rPr>
          <w:sz w:val="20"/>
        </w:rPr>
        <w:t>Bir yanda sosyal ekonomi kurumları ile diğer yanda ana akım işletmeler, akademi ve kamu yetkilileri a</w:t>
      </w:r>
      <w:r>
        <w:rPr>
          <w:sz w:val="20"/>
        </w:rPr>
        <w:t xml:space="preserve">rasında işbirliğini teşvik </w:t>
      </w:r>
      <w:r w:rsidR="00B47760">
        <w:rPr>
          <w:sz w:val="20"/>
        </w:rPr>
        <w:t>etme konularına öncelik vermektedir</w:t>
      </w:r>
      <w:r w:rsidRPr="00B47760">
        <w:rPr>
          <w:sz w:val="20"/>
        </w:rPr>
        <w:t>.</w:t>
      </w:r>
    </w:p>
    <w:p w14:paraId="6A113C3B" w14:textId="77777777" w:rsidR="00A60309" w:rsidRPr="00A60309" w:rsidRDefault="00A60309" w:rsidP="007D3513">
      <w:pPr>
        <w:pStyle w:val="ListParagraph"/>
        <w:spacing w:after="0" w:line="240" w:lineRule="auto"/>
        <w:ind w:left="1440"/>
        <w:jc w:val="both"/>
        <w:rPr>
          <w:sz w:val="20"/>
        </w:rPr>
      </w:pPr>
    </w:p>
    <w:p w14:paraId="7A289E3A" w14:textId="7695D81F" w:rsidR="00A60309" w:rsidRDefault="00A60309" w:rsidP="007D3513">
      <w:pPr>
        <w:spacing w:after="0" w:line="240" w:lineRule="auto"/>
        <w:jc w:val="both"/>
        <w:rPr>
          <w:b/>
          <w:sz w:val="20"/>
        </w:rPr>
      </w:pPr>
      <w:r w:rsidRPr="00A60309">
        <w:rPr>
          <w:b/>
          <w:sz w:val="20"/>
        </w:rPr>
        <w:t>Finanse edilebilecek faaliyetler</w:t>
      </w:r>
    </w:p>
    <w:p w14:paraId="6D91270D" w14:textId="77777777" w:rsidR="007D3513" w:rsidRPr="00A60309" w:rsidRDefault="007D3513" w:rsidP="007D3513">
      <w:pPr>
        <w:spacing w:after="0" w:line="240" w:lineRule="auto"/>
        <w:jc w:val="both"/>
        <w:rPr>
          <w:sz w:val="20"/>
        </w:rPr>
      </w:pPr>
    </w:p>
    <w:p w14:paraId="034B1315" w14:textId="77777777" w:rsidR="00A60309" w:rsidRPr="00A60309" w:rsidRDefault="00A60309" w:rsidP="007D351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 xml:space="preserve">Kapasite geliştirme ve eğitim için; </w:t>
      </w:r>
    </w:p>
    <w:p w14:paraId="7227B16A" w14:textId="749246D9" w:rsidR="00A60309" w:rsidRPr="00A60309" w:rsidRDefault="00517381" w:rsidP="007D351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S</w:t>
      </w:r>
      <w:r w:rsidR="00A60309" w:rsidRPr="00A60309">
        <w:rPr>
          <w:sz w:val="20"/>
        </w:rPr>
        <w:t>osyal ekonomi KOBİ'ler</w:t>
      </w:r>
      <w:r>
        <w:rPr>
          <w:sz w:val="20"/>
        </w:rPr>
        <w:t>i</w:t>
      </w:r>
      <w:r w:rsidR="00A60309" w:rsidRPr="00A60309">
        <w:rPr>
          <w:sz w:val="20"/>
        </w:rPr>
        <w:t xml:space="preserve"> ve sürdürülebilirlik performansı açısından </w:t>
      </w:r>
      <w:r>
        <w:rPr>
          <w:sz w:val="20"/>
        </w:rPr>
        <w:t xml:space="preserve">gelişmeye ihtiyacı olan </w:t>
      </w:r>
      <w:r w:rsidR="00A60309" w:rsidRPr="00A60309">
        <w:rPr>
          <w:sz w:val="20"/>
        </w:rPr>
        <w:t xml:space="preserve"> girişimciler ve daha gelişmiş işletmeler ve kuruluşlar arasında bilgi transferini ve iyi uygulama </w:t>
      </w:r>
      <w:r>
        <w:rPr>
          <w:sz w:val="20"/>
        </w:rPr>
        <w:t xml:space="preserve">tecrübele </w:t>
      </w:r>
      <w:r w:rsidR="00A60309" w:rsidRPr="00A60309">
        <w:rPr>
          <w:sz w:val="20"/>
        </w:rPr>
        <w:t>alışverişini kolaylaştırma,</w:t>
      </w:r>
    </w:p>
    <w:p w14:paraId="77CE36D4" w14:textId="7B7D6AC5" w:rsidR="00A60309" w:rsidRPr="00A60309" w:rsidRDefault="00A60309" w:rsidP="007D351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 xml:space="preserve">Sosyal ekonomi KOBİ'lerini ve yeni kurulan girişimleri çevresel ayak izlerini </w:t>
      </w:r>
      <w:r w:rsidR="00517381">
        <w:rPr>
          <w:sz w:val="20"/>
        </w:rPr>
        <w:t>etkin bir şekilde</w:t>
      </w:r>
      <w:r w:rsidRPr="00A60309">
        <w:rPr>
          <w:sz w:val="20"/>
        </w:rPr>
        <w:t xml:space="preserve"> azaltacak araçlarla donatmak için hedeflenen eğitimler ve akranlar arası öğrenme programları oluşturma,</w:t>
      </w:r>
    </w:p>
    <w:p w14:paraId="3D1A5595" w14:textId="779BDA74" w:rsidR="00A60309" w:rsidRPr="00A60309" w:rsidRDefault="00A60309" w:rsidP="007D351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>Yeşil dönüşümü sağlayan mali destek programlarını (</w:t>
      </w:r>
      <w:r w:rsidR="00517381">
        <w:rPr>
          <w:sz w:val="20"/>
        </w:rPr>
        <w:t>ulusal, AB veya özel finansman vb.</w:t>
      </w:r>
      <w:r w:rsidRPr="00A60309">
        <w:rPr>
          <w:sz w:val="20"/>
        </w:rPr>
        <w:t>) kurma veya bunlardan yar</w:t>
      </w:r>
      <w:r w:rsidR="00517381">
        <w:rPr>
          <w:sz w:val="20"/>
        </w:rPr>
        <w:t>arlanmak için sosyal ekonomi ekosisteminde</w:t>
      </w:r>
      <w:r w:rsidRPr="00A60309">
        <w:rPr>
          <w:sz w:val="20"/>
        </w:rPr>
        <w:t xml:space="preserve"> KOBİ'leri destekleme,</w:t>
      </w:r>
    </w:p>
    <w:p w14:paraId="365204A1" w14:textId="1758E1C9" w:rsidR="00A60309" w:rsidRPr="00A60309" w:rsidRDefault="00A60309" w:rsidP="007D351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lastRenderedPageBreak/>
        <w:t xml:space="preserve">Sosyal ekonomideki KOBİ'lerin yönetimini ve çalışanlarını yeni </w:t>
      </w:r>
      <w:r w:rsidR="00517381">
        <w:rPr>
          <w:sz w:val="20"/>
        </w:rPr>
        <w:t>çevreci ve yeşil dönüşüme yönelik</w:t>
      </w:r>
      <w:r w:rsidRPr="00A60309">
        <w:rPr>
          <w:sz w:val="20"/>
        </w:rPr>
        <w:t xml:space="preserve"> uygulama ve teknikleri tanıtma veya uygulama ve yeşil inovasyon yollarını teşvik etme konusunda güçlendirme yollarını kullanacak başvurulara doğrudan mali destek sağlanacaktır.</w:t>
      </w:r>
    </w:p>
    <w:p w14:paraId="0388639E" w14:textId="26DF6B63" w:rsidR="00A60309" w:rsidRPr="00A60309" w:rsidRDefault="00A60309" w:rsidP="007D351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>Sürdürülebilirlik süreçlerinin ve faaliyetlerinin finansmanı, kuluçka</w:t>
      </w:r>
      <w:r w:rsidR="00517381">
        <w:rPr>
          <w:sz w:val="20"/>
        </w:rPr>
        <w:t xml:space="preserve"> hizmetleri</w:t>
      </w:r>
      <w:r w:rsidRPr="00A60309">
        <w:rPr>
          <w:sz w:val="20"/>
        </w:rPr>
        <w:t xml:space="preserve">, hızlandırılması ve büyütülmesi için; </w:t>
      </w:r>
    </w:p>
    <w:p w14:paraId="226250AF" w14:textId="5B81B34F" w:rsidR="00A60309" w:rsidRPr="00A60309" w:rsidRDefault="00A60309" w:rsidP="007D351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>İş</w:t>
      </w:r>
      <w:r w:rsidR="00517381">
        <w:rPr>
          <w:sz w:val="20"/>
        </w:rPr>
        <w:t>birliği kuurluşları</w:t>
      </w:r>
      <w:r w:rsidRPr="00A60309">
        <w:rPr>
          <w:sz w:val="20"/>
        </w:rPr>
        <w:t xml:space="preserve">, akademi ve kuluçka merkezleri ile iş ortaklıkları ve işbirliği yoluyla sosyal ekonomi KOBİ’lerinin ve girişimcilerin sürdürülebilir yönetimini geliştirme, </w:t>
      </w:r>
    </w:p>
    <w:p w14:paraId="30BE0A77" w14:textId="19C8CF71" w:rsidR="00A60309" w:rsidRPr="00A60309" w:rsidRDefault="00A60309" w:rsidP="007D351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>Sosyal ekonomide daha yeşil</w:t>
      </w:r>
      <w:r w:rsidR="00517381">
        <w:rPr>
          <w:sz w:val="20"/>
        </w:rPr>
        <w:t>/çevreci</w:t>
      </w:r>
      <w:r w:rsidRPr="00A60309">
        <w:rPr>
          <w:sz w:val="20"/>
        </w:rPr>
        <w:t xml:space="preserve"> ürünler, hizmetler, beceriler ve esnek iş modellerinin geliştirilmesi için sektörler arası işbirliğini geliştirerek sürdürülebilir uygulamalar için yenilikçi ve işbirlikçi çözümleri teşvik etme,</w:t>
      </w:r>
    </w:p>
    <w:p w14:paraId="05A43640" w14:textId="57B70B12" w:rsidR="00A60309" w:rsidRPr="00A60309" w:rsidRDefault="00A60309" w:rsidP="007D351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 xml:space="preserve">Sosyal ekonomide sürdürülebilirlik projeleri için ortak yatırım, ortak kapasite geliştirme, ortak araştırma ve geliştirme </w:t>
      </w:r>
      <w:r w:rsidR="00517381">
        <w:rPr>
          <w:sz w:val="20"/>
        </w:rPr>
        <w:t xml:space="preserve">çalışmalarını </w:t>
      </w:r>
      <w:r w:rsidRPr="00A60309">
        <w:rPr>
          <w:sz w:val="20"/>
        </w:rPr>
        <w:t xml:space="preserve">sağlamak için paydaşların işbirliğini ve kaynakların </w:t>
      </w:r>
      <w:r w:rsidR="00517381">
        <w:rPr>
          <w:sz w:val="20"/>
        </w:rPr>
        <w:t>birlikte ve etkin kullanımını</w:t>
      </w:r>
      <w:r w:rsidRPr="00A60309">
        <w:rPr>
          <w:sz w:val="20"/>
        </w:rPr>
        <w:t xml:space="preserve"> teşvik etme,</w:t>
      </w:r>
    </w:p>
    <w:p w14:paraId="07C1DF83" w14:textId="514B1869" w:rsidR="00A60309" w:rsidRPr="00A60309" w:rsidRDefault="00A60309" w:rsidP="007D351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>Sosyal ekonomi KOBİ'lerin çevresel ayak izini azaltmayı amaçlayan danışmanlık hizmetlerinin finansmanını destekleme aktiviteleri için teknik destek sağlanacaktır.</w:t>
      </w:r>
    </w:p>
    <w:p w14:paraId="33A86926" w14:textId="77777777" w:rsidR="00A60309" w:rsidRPr="00A60309" w:rsidRDefault="00A60309" w:rsidP="007D3513">
      <w:pPr>
        <w:spacing w:after="0" w:line="240" w:lineRule="auto"/>
        <w:ind w:left="360"/>
        <w:jc w:val="both"/>
        <w:rPr>
          <w:sz w:val="20"/>
        </w:rPr>
      </w:pPr>
      <w:r w:rsidRPr="00A60309">
        <w:rPr>
          <w:sz w:val="20"/>
        </w:rPr>
        <w:t>3. Her bir konsorsiyum;</w:t>
      </w:r>
    </w:p>
    <w:p w14:paraId="5ED6B85C" w14:textId="77777777" w:rsidR="00A60309" w:rsidRPr="00A60309" w:rsidRDefault="00A60309" w:rsidP="007D351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>Farklı ortakları ve paydaşları bir araya getiren ulusötesi kapasite geliştirme faaliyetlerinin organizasyonu,</w:t>
      </w:r>
    </w:p>
    <w:p w14:paraId="6E6B8E4A" w14:textId="77777777" w:rsidR="00A60309" w:rsidRPr="00A60309" w:rsidRDefault="00A60309" w:rsidP="007D351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>Sosyal ekonomi KOBİ'leri ve girişimcileri hedefleyen koçluk, mentorluk ve iş destek faaliyetlerinin organizasyonu,</w:t>
      </w:r>
    </w:p>
    <w:p w14:paraId="2F3EAA2A" w14:textId="4D344BAF" w:rsidR="00A60309" w:rsidRPr="00A60309" w:rsidRDefault="00A60309" w:rsidP="007D351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0"/>
        </w:rPr>
      </w:pPr>
      <w:r w:rsidRPr="00A60309">
        <w:rPr>
          <w:sz w:val="20"/>
        </w:rPr>
        <w:t>Sürdürülebilir değişiklikleri belirleme ve uygulamada sosyal ekonomi KOBİ'leri ve girişimcileri desteklemek için danışmanlık hizmetleri yoluyla</w:t>
      </w:r>
      <w:r>
        <w:rPr>
          <w:sz w:val="20"/>
        </w:rPr>
        <w:t xml:space="preserve"> kapasite geliştirme sağlanması,</w:t>
      </w:r>
    </w:p>
    <w:p w14:paraId="718BD4DF" w14:textId="1212DBB6" w:rsidR="00A60309" w:rsidRPr="00A60309" w:rsidRDefault="00A60309" w:rsidP="007D3513">
      <w:pPr>
        <w:pStyle w:val="ListParagraph"/>
        <w:numPr>
          <w:ilvl w:val="0"/>
          <w:numId w:val="32"/>
        </w:numPr>
        <w:spacing w:after="0" w:line="240" w:lineRule="auto"/>
        <w:jc w:val="both"/>
      </w:pPr>
      <w:r w:rsidRPr="00A60309">
        <w:rPr>
          <w:sz w:val="20"/>
        </w:rPr>
        <w:t>Belirlenen KOBİ'lere finansal destek sağlanması aktivitelerini gerçekleştirmek zorundadır.</w:t>
      </w:r>
    </w:p>
    <w:p w14:paraId="0D523755" w14:textId="77777777" w:rsidR="00E63D78" w:rsidRDefault="00E63D78" w:rsidP="007D3513">
      <w:pPr>
        <w:spacing w:after="0" w:line="240" w:lineRule="auto"/>
        <w:jc w:val="both"/>
        <w:rPr>
          <w:b/>
          <w:sz w:val="20"/>
        </w:rPr>
      </w:pPr>
    </w:p>
    <w:p w14:paraId="29B67127" w14:textId="4A8E2AB7" w:rsidR="00EF1878" w:rsidRDefault="00EF1878" w:rsidP="007D3513">
      <w:pPr>
        <w:spacing w:after="0" w:line="240" w:lineRule="auto"/>
        <w:jc w:val="both"/>
        <w:rPr>
          <w:b/>
          <w:sz w:val="20"/>
        </w:rPr>
      </w:pPr>
      <w:r w:rsidRPr="00332F27">
        <w:rPr>
          <w:b/>
          <w:sz w:val="20"/>
        </w:rPr>
        <w:t>Konsorsiyum Yapısı</w:t>
      </w:r>
    </w:p>
    <w:p w14:paraId="4B09871F" w14:textId="77777777" w:rsidR="007D3513" w:rsidRPr="00332F27" w:rsidRDefault="007D3513" w:rsidP="007D3513">
      <w:pPr>
        <w:spacing w:after="0" w:line="240" w:lineRule="auto"/>
        <w:jc w:val="both"/>
        <w:rPr>
          <w:b/>
          <w:sz w:val="20"/>
        </w:rPr>
      </w:pPr>
    </w:p>
    <w:p w14:paraId="571FA6E1" w14:textId="05ED0D1F" w:rsidR="00EF1878" w:rsidRPr="00332F27" w:rsidRDefault="006D4658" w:rsidP="007D3513">
      <w:pPr>
        <w:spacing w:after="0" w:line="240" w:lineRule="auto"/>
        <w:jc w:val="both"/>
        <w:rPr>
          <w:sz w:val="20"/>
        </w:rPr>
      </w:pPr>
      <w:r w:rsidRPr="006D4658">
        <w:rPr>
          <w:sz w:val="20"/>
        </w:rPr>
        <w:t xml:space="preserve">Teklifler, aşağıdaki koşullara uyan bir </w:t>
      </w:r>
      <w:r>
        <w:rPr>
          <w:sz w:val="20"/>
        </w:rPr>
        <w:t>konsorsiyum (faydalanıcı; bağlı kuruluş</w:t>
      </w:r>
      <w:r w:rsidRPr="006D4658">
        <w:rPr>
          <w:sz w:val="20"/>
        </w:rPr>
        <w:t xml:space="preserve"> değil) tarafından sunulmalıdır:</w:t>
      </w:r>
    </w:p>
    <w:p w14:paraId="2012C978" w14:textId="6D3D5351" w:rsidR="006D4658" w:rsidRDefault="006D4658" w:rsidP="007D351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0"/>
        </w:rPr>
      </w:pPr>
      <w:r w:rsidRPr="006D4658">
        <w:rPr>
          <w:sz w:val="20"/>
        </w:rPr>
        <w:t xml:space="preserve">En az </w:t>
      </w:r>
      <w:r w:rsidRPr="00D20677">
        <w:rPr>
          <w:b/>
          <w:sz w:val="20"/>
        </w:rPr>
        <w:t>3 farklı uygun ülkeden</w:t>
      </w:r>
      <w:r w:rsidRPr="006D4658">
        <w:rPr>
          <w:sz w:val="20"/>
        </w:rPr>
        <w:t xml:space="preserve"> en az </w:t>
      </w:r>
      <w:r w:rsidRPr="00D20677">
        <w:rPr>
          <w:b/>
          <w:sz w:val="20"/>
        </w:rPr>
        <w:t>6 bağımsız kuruluş</w:t>
      </w:r>
      <w:r w:rsidR="003A2ACD">
        <w:rPr>
          <w:sz w:val="20"/>
        </w:rPr>
        <w:t>,</w:t>
      </w:r>
    </w:p>
    <w:p w14:paraId="1C64A3B9" w14:textId="21BD1CCE" w:rsidR="006D4658" w:rsidRDefault="006D4658" w:rsidP="007D351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K</w:t>
      </w:r>
      <w:r w:rsidRPr="006D4658">
        <w:rPr>
          <w:sz w:val="20"/>
        </w:rPr>
        <w:t xml:space="preserve">onsorsiyumda yer alan katılımcı </w:t>
      </w:r>
      <w:r w:rsidRPr="00D20677">
        <w:rPr>
          <w:b/>
          <w:sz w:val="20"/>
        </w:rPr>
        <w:t>ülke başına en az bir sosyal ekonomi aracısı</w:t>
      </w:r>
      <w:r w:rsidR="003A2ACD" w:rsidRPr="00D20677">
        <w:rPr>
          <w:b/>
          <w:sz w:val="20"/>
        </w:rPr>
        <w:t>nın</w:t>
      </w:r>
      <w:r w:rsidR="003A2ACD">
        <w:rPr>
          <w:sz w:val="20"/>
        </w:rPr>
        <w:t xml:space="preserve"> konsorsiyumda yer alması </w:t>
      </w:r>
      <w:r w:rsidR="003A2ACD">
        <w:rPr>
          <w:rStyle w:val="FootnoteReference"/>
          <w:sz w:val="20"/>
        </w:rPr>
        <w:footnoteReference w:id="1"/>
      </w:r>
      <w:r w:rsidR="007D3513">
        <w:rPr>
          <w:sz w:val="20"/>
        </w:rPr>
        <w:t xml:space="preserve"> (</w:t>
      </w:r>
      <w:r w:rsidR="007D3513" w:rsidRPr="007D3513">
        <w:rPr>
          <w:sz w:val="20"/>
        </w:rPr>
        <w:t xml:space="preserve">AB düzeyindeki </w:t>
      </w:r>
      <w:r w:rsidR="00D20677">
        <w:rPr>
          <w:sz w:val="20"/>
        </w:rPr>
        <w:t xml:space="preserve">çatı kuruluş olarak anılan </w:t>
      </w:r>
      <w:r w:rsidR="007D3513" w:rsidRPr="007D3513">
        <w:rPr>
          <w:sz w:val="20"/>
        </w:rPr>
        <w:t>destek kuruluşları için geçerli değildir</w:t>
      </w:r>
      <w:r w:rsidR="00D20677">
        <w:rPr>
          <w:sz w:val="20"/>
        </w:rPr>
        <w:t>.</w:t>
      </w:r>
      <w:r w:rsidR="007D3513">
        <w:rPr>
          <w:sz w:val="20"/>
        </w:rPr>
        <w:t>)</w:t>
      </w:r>
    </w:p>
    <w:p w14:paraId="5B3EAA8A" w14:textId="754C005B" w:rsidR="006D4658" w:rsidRDefault="006D4658" w:rsidP="007D351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S</w:t>
      </w:r>
      <w:r w:rsidRPr="006D4658">
        <w:rPr>
          <w:sz w:val="20"/>
        </w:rPr>
        <w:t xml:space="preserve">ektörel üye federasyonlar ve dernekler veya sosyal ekonomi varlıklarını temsil eden ağlar gibi AB düzeyinde aktif olan </w:t>
      </w:r>
      <w:r w:rsidRPr="00D20677">
        <w:rPr>
          <w:b/>
          <w:sz w:val="20"/>
        </w:rPr>
        <w:t>en az bir</w:t>
      </w:r>
      <w:r w:rsidRPr="006D4658">
        <w:rPr>
          <w:sz w:val="20"/>
        </w:rPr>
        <w:t xml:space="preserve"> </w:t>
      </w:r>
      <w:r>
        <w:rPr>
          <w:sz w:val="20"/>
        </w:rPr>
        <w:t xml:space="preserve">ve </w:t>
      </w:r>
      <w:r w:rsidRPr="00D20677">
        <w:rPr>
          <w:b/>
          <w:sz w:val="20"/>
        </w:rPr>
        <w:t>en fazla iki destek kuruluşu</w:t>
      </w:r>
      <w:r w:rsidR="00D20677">
        <w:rPr>
          <w:sz w:val="20"/>
        </w:rPr>
        <w:t>nun bulunması,</w:t>
      </w:r>
    </w:p>
    <w:p w14:paraId="10D765A2" w14:textId="380E0907" w:rsidR="007D3513" w:rsidRDefault="007D3513" w:rsidP="007D3513">
      <w:pPr>
        <w:spacing w:after="0" w:line="240" w:lineRule="auto"/>
        <w:jc w:val="both"/>
        <w:rPr>
          <w:sz w:val="20"/>
        </w:rPr>
      </w:pPr>
      <w:r>
        <w:rPr>
          <w:sz w:val="20"/>
        </w:rPr>
        <w:t>Ek olarak, aşağıda belirtilen</w:t>
      </w:r>
      <w:r w:rsidRPr="007D3513">
        <w:rPr>
          <w:sz w:val="20"/>
        </w:rPr>
        <w:t xml:space="preserve"> türdeki kuruluşlar </w:t>
      </w:r>
      <w:r>
        <w:rPr>
          <w:sz w:val="20"/>
        </w:rPr>
        <w:t xml:space="preserve">da </w:t>
      </w:r>
      <w:r w:rsidRPr="007D3513">
        <w:rPr>
          <w:sz w:val="20"/>
        </w:rPr>
        <w:t>konsorsiyum</w:t>
      </w:r>
      <w:r>
        <w:rPr>
          <w:sz w:val="20"/>
        </w:rPr>
        <w:t>lar</w:t>
      </w:r>
      <w:r w:rsidRPr="007D3513">
        <w:rPr>
          <w:sz w:val="20"/>
        </w:rPr>
        <w:t>a katılmaya teşvik ed</w:t>
      </w:r>
      <w:r>
        <w:rPr>
          <w:sz w:val="20"/>
        </w:rPr>
        <w:t>ilebilir</w:t>
      </w:r>
      <w:r w:rsidRPr="007D3513">
        <w:rPr>
          <w:sz w:val="20"/>
        </w:rPr>
        <w:t>:</w:t>
      </w:r>
    </w:p>
    <w:p w14:paraId="2007187B" w14:textId="5825E04A" w:rsidR="007D3513" w:rsidRDefault="007D3513" w:rsidP="007D351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S</w:t>
      </w:r>
      <w:r w:rsidRPr="007D3513">
        <w:rPr>
          <w:sz w:val="20"/>
        </w:rPr>
        <w:t xml:space="preserve">osyal ekonomi, ekonomik ilişkiler, sanayi, </w:t>
      </w:r>
      <w:r w:rsidR="00D20677">
        <w:rPr>
          <w:sz w:val="20"/>
        </w:rPr>
        <w:t xml:space="preserve">işbilriği kuruluşu, iş geliştirme hizmetleri, </w:t>
      </w:r>
      <w:r w:rsidRPr="007D3513">
        <w:rPr>
          <w:sz w:val="20"/>
        </w:rPr>
        <w:t>kuluçka, AB finansman fırsatları, sürdürülebilir finans, etki yatırımı veya ilgili alanlardan sorumlu veya bu alanlarda aktif olan bir kamu makamı adına hareket eden kamu makamları veya kuruluşları</w:t>
      </w:r>
    </w:p>
    <w:p w14:paraId="0B4DED83" w14:textId="2C98AA13" w:rsidR="007D3513" w:rsidRDefault="007D3513" w:rsidP="007D351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sz w:val="20"/>
        </w:rPr>
      </w:pPr>
      <w:r w:rsidRPr="007D3513">
        <w:rPr>
          <w:sz w:val="20"/>
        </w:rPr>
        <w:t>Avrupa, ulusal, bölgesel ve yerel düzeyde sosyal ekonomi dernekleri, federasyonlar, finans kurumları, etki yatırımcıları, iş geliştirme merkezleri ve hızlandırıcılar, iş destek merkezleri, yenilik mer</w:t>
      </w:r>
      <w:r w:rsidR="00D20677">
        <w:rPr>
          <w:sz w:val="20"/>
        </w:rPr>
        <w:t>kezleri, ticaret odaları gibi kâ</w:t>
      </w:r>
      <w:r w:rsidRPr="007D3513">
        <w:rPr>
          <w:sz w:val="20"/>
        </w:rPr>
        <w:t>r amacı gütmeyen kuruluşlar, sivil toplum</w:t>
      </w:r>
      <w:r w:rsidR="00D20677">
        <w:rPr>
          <w:sz w:val="20"/>
        </w:rPr>
        <w:t xml:space="preserve"> kuruluşları ve özel kuruluşlar</w:t>
      </w:r>
      <w:r w:rsidRPr="007D3513">
        <w:rPr>
          <w:sz w:val="20"/>
        </w:rPr>
        <w:t xml:space="preserve">, sürdürülebilirlik </w:t>
      </w:r>
      <w:r w:rsidR="00D20677">
        <w:rPr>
          <w:sz w:val="20"/>
        </w:rPr>
        <w:t xml:space="preserve">alanında </w:t>
      </w:r>
      <w:r w:rsidRPr="007D3513">
        <w:rPr>
          <w:sz w:val="20"/>
        </w:rPr>
        <w:t>danışmanlık ve finansman danışmanlığı hizmetleri</w:t>
      </w:r>
      <w:r w:rsidR="00D20677">
        <w:rPr>
          <w:sz w:val="20"/>
        </w:rPr>
        <w:t>,</w:t>
      </w:r>
    </w:p>
    <w:p w14:paraId="451DF6D4" w14:textId="77C16D52" w:rsidR="007D3513" w:rsidRDefault="007D3513" w:rsidP="007D351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S</w:t>
      </w:r>
      <w:r w:rsidRPr="007D3513">
        <w:rPr>
          <w:sz w:val="20"/>
        </w:rPr>
        <w:t>osyal ekonomi KOBİ'leri, ana akım KOBİ'ler ve daha büyük teşebbüsler ve finansal kurumlar dahil olmak üzere özel ve kâr amacı güden kuruluşlar</w:t>
      </w:r>
      <w:r w:rsidR="00D20677">
        <w:rPr>
          <w:sz w:val="20"/>
        </w:rPr>
        <w:t>,</w:t>
      </w:r>
    </w:p>
    <w:p w14:paraId="1C49D61C" w14:textId="3EADF1F5" w:rsidR="007D3513" w:rsidRDefault="007D3513" w:rsidP="007D351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Ü</w:t>
      </w:r>
      <w:r w:rsidRPr="007D3513">
        <w:rPr>
          <w:sz w:val="20"/>
        </w:rPr>
        <w:t>niversiteler, araştırma ve teknoloji merkezleri dahil olmak üzere eğitim ve öğretim kurumları</w:t>
      </w:r>
    </w:p>
    <w:p w14:paraId="322821BE" w14:textId="77777777" w:rsidR="007D3513" w:rsidRPr="007D3513" w:rsidRDefault="007D3513" w:rsidP="007D3513">
      <w:pPr>
        <w:pStyle w:val="ListParagraph"/>
        <w:spacing w:after="0" w:line="240" w:lineRule="auto"/>
        <w:jc w:val="both"/>
        <w:rPr>
          <w:sz w:val="20"/>
        </w:rPr>
      </w:pPr>
    </w:p>
    <w:p w14:paraId="653FA4D9" w14:textId="29F74A8A" w:rsidR="00171D8E" w:rsidRDefault="00171D8E" w:rsidP="007D3513">
      <w:pPr>
        <w:spacing w:after="0" w:line="240" w:lineRule="auto"/>
        <w:jc w:val="both"/>
        <w:rPr>
          <w:b/>
          <w:sz w:val="20"/>
        </w:rPr>
      </w:pPr>
      <w:r w:rsidRPr="00332F27">
        <w:rPr>
          <w:b/>
          <w:sz w:val="20"/>
        </w:rPr>
        <w:t>Çağrıya Başvur</w:t>
      </w:r>
      <w:r w:rsidR="00323716">
        <w:rPr>
          <w:b/>
          <w:sz w:val="20"/>
        </w:rPr>
        <w:t xml:space="preserve">u için </w:t>
      </w:r>
      <w:r w:rsidRPr="00332F27">
        <w:rPr>
          <w:b/>
          <w:sz w:val="20"/>
        </w:rPr>
        <w:t>Uygunlu</w:t>
      </w:r>
      <w:r w:rsidR="00323716">
        <w:rPr>
          <w:b/>
          <w:sz w:val="20"/>
        </w:rPr>
        <w:t>k Kriterleri</w:t>
      </w:r>
      <w:bookmarkStart w:id="0" w:name="_GoBack"/>
      <w:bookmarkEnd w:id="0"/>
    </w:p>
    <w:p w14:paraId="0EF35046" w14:textId="77777777" w:rsidR="007D3513" w:rsidRPr="00332F27" w:rsidRDefault="007D3513" w:rsidP="007D3513">
      <w:pPr>
        <w:spacing w:after="0" w:line="240" w:lineRule="auto"/>
        <w:jc w:val="both"/>
        <w:rPr>
          <w:b/>
          <w:sz w:val="20"/>
        </w:rPr>
      </w:pPr>
    </w:p>
    <w:p w14:paraId="149A01F9" w14:textId="65F53E75" w:rsidR="00F77A4E" w:rsidRDefault="00F77A4E" w:rsidP="007D351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0"/>
        </w:rPr>
      </w:pPr>
      <w:r w:rsidRPr="00332F27">
        <w:rPr>
          <w:sz w:val="20"/>
        </w:rPr>
        <w:t xml:space="preserve">Tüzel kişiler </w:t>
      </w:r>
      <w:r w:rsidR="007C5BBB" w:rsidRPr="00332F27">
        <w:rPr>
          <w:sz w:val="20"/>
        </w:rPr>
        <w:t xml:space="preserve">(kamu veya özel </w:t>
      </w:r>
      <w:r w:rsidR="006241BF">
        <w:rPr>
          <w:sz w:val="20"/>
        </w:rPr>
        <w:t>paydaşlar</w:t>
      </w:r>
      <w:r w:rsidR="00D23156">
        <w:rPr>
          <w:sz w:val="20"/>
        </w:rPr>
        <w:t>)</w:t>
      </w:r>
    </w:p>
    <w:p w14:paraId="34E92A38" w14:textId="01BF3A05" w:rsidR="006241BF" w:rsidRPr="006D4658" w:rsidRDefault="007C5BBB" w:rsidP="007D351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0"/>
        </w:rPr>
      </w:pPr>
      <w:r w:rsidRPr="006D4658">
        <w:rPr>
          <w:sz w:val="20"/>
        </w:rPr>
        <w:t>Aşağıda belirtilen</w:t>
      </w:r>
      <w:r w:rsidR="00F77A4E" w:rsidRPr="006D4658">
        <w:rPr>
          <w:sz w:val="20"/>
        </w:rPr>
        <w:t xml:space="preserve"> ülkelerden birinde kurulmuş olmak,</w:t>
      </w:r>
    </w:p>
    <w:p w14:paraId="7AAEE4C0" w14:textId="50018BD8" w:rsidR="006241BF" w:rsidRDefault="006241BF" w:rsidP="007D351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AB Üye Ülkeleri</w:t>
      </w:r>
    </w:p>
    <w:p w14:paraId="661D301E" w14:textId="71515C35" w:rsidR="00F77A4E" w:rsidRPr="006B20C4" w:rsidRDefault="006241BF" w:rsidP="007D351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AB Üyesi Olmayan Ülkeler:</w:t>
      </w:r>
    </w:p>
    <w:p w14:paraId="0DC6C1FD" w14:textId="5CDC1F86" w:rsidR="00F77A4E" w:rsidRPr="006B20C4" w:rsidRDefault="007C5BBB" w:rsidP="007D3513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sz w:val="20"/>
        </w:rPr>
      </w:pPr>
      <w:r w:rsidRPr="006B20C4">
        <w:rPr>
          <w:sz w:val="20"/>
        </w:rPr>
        <w:t xml:space="preserve">Listelenen AEA ülkeleri, </w:t>
      </w:r>
      <w:r w:rsidR="00F77A4E" w:rsidRPr="006B20C4">
        <w:rPr>
          <w:sz w:val="20"/>
        </w:rPr>
        <w:t xml:space="preserve">Tek Pazar </w:t>
      </w:r>
      <w:r w:rsidRPr="006B20C4">
        <w:rPr>
          <w:sz w:val="20"/>
        </w:rPr>
        <w:t>Programındaki</w:t>
      </w:r>
      <w:r w:rsidR="00F77A4E" w:rsidRPr="006B20C4">
        <w:rPr>
          <w:sz w:val="20"/>
        </w:rPr>
        <w:t xml:space="preserve"> ülkeler </w:t>
      </w:r>
    </w:p>
    <w:p w14:paraId="11049F78" w14:textId="3A148907" w:rsidR="00F77A4E" w:rsidRDefault="007C5BBB" w:rsidP="007D3513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sz w:val="20"/>
        </w:rPr>
      </w:pPr>
      <w:r w:rsidRPr="006B20C4">
        <w:rPr>
          <w:sz w:val="20"/>
        </w:rPr>
        <w:lastRenderedPageBreak/>
        <w:t>O</w:t>
      </w:r>
      <w:r w:rsidR="00F77A4E" w:rsidRPr="006B20C4">
        <w:rPr>
          <w:sz w:val="20"/>
        </w:rPr>
        <w:t>rtaklık anlaşması için devam eden müzakerelerde olan ve</w:t>
      </w:r>
      <w:r w:rsidRPr="006B20C4">
        <w:rPr>
          <w:sz w:val="20"/>
        </w:rPr>
        <w:t>ya</w:t>
      </w:r>
      <w:r w:rsidR="00F77A4E" w:rsidRPr="006B20C4">
        <w:rPr>
          <w:sz w:val="20"/>
        </w:rPr>
        <w:t xml:space="preserve"> anlaşmanın hibe imzasından önce yürürlüğe girdiği ülkeler (</w:t>
      </w:r>
      <w:hyperlink r:id="rId11" w:history="1">
        <w:r w:rsidR="00F77A4E" w:rsidRPr="006B20C4">
          <w:rPr>
            <w:rStyle w:val="Hyperlink"/>
            <w:sz w:val="20"/>
          </w:rPr>
          <w:t>katılımcı ülkelerin listesi</w:t>
        </w:r>
      </w:hyperlink>
      <w:r w:rsidR="00F77A4E" w:rsidRPr="006B20C4">
        <w:rPr>
          <w:sz w:val="20"/>
        </w:rPr>
        <w:t>)</w:t>
      </w:r>
    </w:p>
    <w:p w14:paraId="40D9A9E2" w14:textId="64B45FEA" w:rsidR="006D4658" w:rsidRDefault="006D4658" w:rsidP="007D3513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sz w:val="20"/>
        </w:rPr>
      </w:pPr>
      <w:r w:rsidRPr="006D4658">
        <w:rPr>
          <w:sz w:val="20"/>
        </w:rPr>
        <w:t xml:space="preserve">Ukrayna </w:t>
      </w:r>
      <w:r>
        <w:rPr>
          <w:sz w:val="20"/>
        </w:rPr>
        <w:t>(</w:t>
      </w:r>
      <w:r w:rsidRPr="006D4658">
        <w:rPr>
          <w:sz w:val="20"/>
        </w:rPr>
        <w:t>revize edilm</w:t>
      </w:r>
      <w:r>
        <w:rPr>
          <w:sz w:val="20"/>
        </w:rPr>
        <w:t>iş SMP Çalışma Programı 2022</w:t>
      </w:r>
      <w:r w:rsidRPr="006D4658">
        <w:rPr>
          <w:sz w:val="20"/>
        </w:rPr>
        <w:t xml:space="preserve"> Uygunluk Kriter</w:t>
      </w:r>
      <w:r>
        <w:rPr>
          <w:sz w:val="20"/>
        </w:rPr>
        <w:t>leri bölümünde belirtildiği üzere)</w:t>
      </w:r>
    </w:p>
    <w:p w14:paraId="76D0727D" w14:textId="77777777" w:rsidR="007D3513" w:rsidRPr="006B20C4" w:rsidRDefault="007D3513" w:rsidP="007D3513">
      <w:pPr>
        <w:pStyle w:val="ListParagraph"/>
        <w:spacing w:after="0" w:line="240" w:lineRule="auto"/>
        <w:ind w:left="2160"/>
        <w:jc w:val="both"/>
        <w:rPr>
          <w:sz w:val="20"/>
        </w:rPr>
      </w:pPr>
    </w:p>
    <w:p w14:paraId="7AFE21F0" w14:textId="77777777" w:rsidR="007D3513" w:rsidRDefault="007D3513" w:rsidP="007D3513">
      <w:pPr>
        <w:spacing w:after="0" w:line="240" w:lineRule="auto"/>
        <w:jc w:val="both"/>
        <w:rPr>
          <w:b/>
          <w:sz w:val="20"/>
        </w:rPr>
      </w:pPr>
    </w:p>
    <w:p w14:paraId="41498B76" w14:textId="77777777" w:rsidR="007D3513" w:rsidRDefault="007D3513" w:rsidP="007D3513">
      <w:pPr>
        <w:spacing w:after="0" w:line="240" w:lineRule="auto"/>
        <w:jc w:val="both"/>
        <w:rPr>
          <w:b/>
          <w:sz w:val="20"/>
        </w:rPr>
      </w:pPr>
    </w:p>
    <w:p w14:paraId="03B027E9" w14:textId="3102537C" w:rsidR="00A94206" w:rsidRDefault="00F92891" w:rsidP="007D3513">
      <w:pPr>
        <w:spacing w:after="0" w:line="240" w:lineRule="auto"/>
        <w:jc w:val="both"/>
        <w:rPr>
          <w:b/>
          <w:sz w:val="20"/>
        </w:rPr>
      </w:pPr>
      <w:r w:rsidRPr="00332F27">
        <w:rPr>
          <w:b/>
          <w:sz w:val="20"/>
        </w:rPr>
        <w:t xml:space="preserve">Çağrı </w:t>
      </w:r>
      <w:r w:rsidR="00860807">
        <w:rPr>
          <w:b/>
          <w:sz w:val="20"/>
        </w:rPr>
        <w:t>Detayları</w:t>
      </w:r>
    </w:p>
    <w:p w14:paraId="174474BD" w14:textId="77777777" w:rsidR="007D3513" w:rsidRPr="00332F27" w:rsidRDefault="007D3513" w:rsidP="007D3513">
      <w:pPr>
        <w:spacing w:after="0" w:line="240" w:lineRule="auto"/>
        <w:jc w:val="both"/>
        <w:rPr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335"/>
      </w:tblGrid>
      <w:tr w:rsidR="00A94206" w:rsidRPr="00332F27" w14:paraId="59EF111D" w14:textId="77777777" w:rsidTr="00860807">
        <w:trPr>
          <w:trHeight w:val="396"/>
        </w:trPr>
        <w:tc>
          <w:tcPr>
            <w:tcW w:w="3573" w:type="dxa"/>
          </w:tcPr>
          <w:p w14:paraId="17F7BB7C" w14:textId="77777777" w:rsidR="00A94206" w:rsidRPr="00332F27" w:rsidRDefault="00A94206" w:rsidP="007D3513">
            <w:pPr>
              <w:jc w:val="both"/>
              <w:rPr>
                <w:sz w:val="20"/>
              </w:rPr>
            </w:pPr>
            <w:r w:rsidRPr="00332F27">
              <w:rPr>
                <w:sz w:val="20"/>
              </w:rPr>
              <w:t xml:space="preserve">Çağrı </w:t>
            </w:r>
            <w:r w:rsidR="0085211A" w:rsidRPr="00332F27">
              <w:rPr>
                <w:sz w:val="20"/>
              </w:rPr>
              <w:t>açılış</w:t>
            </w:r>
            <w:r w:rsidRPr="00332F27">
              <w:rPr>
                <w:sz w:val="20"/>
              </w:rPr>
              <w:t>:</w:t>
            </w:r>
          </w:p>
        </w:tc>
        <w:tc>
          <w:tcPr>
            <w:tcW w:w="5335" w:type="dxa"/>
          </w:tcPr>
          <w:p w14:paraId="15E05379" w14:textId="4AC94E38" w:rsidR="00A94206" w:rsidRPr="00332F27" w:rsidRDefault="00E63D78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9 Kasım</w:t>
            </w:r>
            <w:r w:rsidR="005B5FF6" w:rsidRPr="00332F27">
              <w:rPr>
                <w:sz w:val="20"/>
              </w:rPr>
              <w:t xml:space="preserve"> </w:t>
            </w:r>
            <w:r w:rsidR="001B2E19">
              <w:rPr>
                <w:sz w:val="20"/>
              </w:rPr>
              <w:t>2022</w:t>
            </w:r>
          </w:p>
        </w:tc>
      </w:tr>
      <w:tr w:rsidR="00860807" w:rsidRPr="00332F27" w14:paraId="7CC237FA" w14:textId="77777777" w:rsidTr="00860807">
        <w:trPr>
          <w:trHeight w:val="396"/>
        </w:trPr>
        <w:tc>
          <w:tcPr>
            <w:tcW w:w="3573" w:type="dxa"/>
          </w:tcPr>
          <w:p w14:paraId="10174EFB" w14:textId="472E534B" w:rsidR="00860807" w:rsidRPr="00332F27" w:rsidRDefault="00860807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Toplam Bütçesi:</w:t>
            </w:r>
          </w:p>
        </w:tc>
        <w:tc>
          <w:tcPr>
            <w:tcW w:w="5335" w:type="dxa"/>
          </w:tcPr>
          <w:p w14:paraId="693DA3CF" w14:textId="18FF78F1" w:rsidR="00860807" w:rsidRDefault="00E63D78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6.0</w:t>
            </w:r>
            <w:r w:rsidR="00860807">
              <w:rPr>
                <w:sz w:val="20"/>
              </w:rPr>
              <w:t>0</w:t>
            </w:r>
            <w:r w:rsidR="00860807" w:rsidRPr="00332F27">
              <w:rPr>
                <w:sz w:val="20"/>
              </w:rPr>
              <w:t>0.000 Avrodur. Bu bütçe en fazla %20 oranında artırılabilir</w:t>
            </w:r>
          </w:p>
        </w:tc>
      </w:tr>
      <w:tr w:rsidR="00860807" w:rsidRPr="00332F27" w14:paraId="6535F199" w14:textId="77777777" w:rsidTr="00860807">
        <w:trPr>
          <w:trHeight w:val="306"/>
        </w:trPr>
        <w:tc>
          <w:tcPr>
            <w:tcW w:w="3573" w:type="dxa"/>
          </w:tcPr>
          <w:p w14:paraId="1F3AD46D" w14:textId="30BA776A" w:rsidR="00860807" w:rsidRDefault="00860807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Proje Başına Bütçe:</w:t>
            </w:r>
          </w:p>
        </w:tc>
        <w:tc>
          <w:tcPr>
            <w:tcW w:w="5335" w:type="dxa"/>
          </w:tcPr>
          <w:p w14:paraId="2EF4177D" w14:textId="451A1684" w:rsidR="00860807" w:rsidRDefault="006D4658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750.000 – 1.000.000 Avrodur.</w:t>
            </w:r>
          </w:p>
        </w:tc>
      </w:tr>
      <w:tr w:rsidR="00860807" w:rsidRPr="00332F27" w14:paraId="54294C56" w14:textId="77777777" w:rsidTr="00860807">
        <w:trPr>
          <w:trHeight w:val="170"/>
        </w:trPr>
        <w:tc>
          <w:tcPr>
            <w:tcW w:w="3573" w:type="dxa"/>
          </w:tcPr>
          <w:p w14:paraId="3626A795" w14:textId="7C83DC85" w:rsidR="00860807" w:rsidRDefault="00860807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Proje Süresi:</w:t>
            </w:r>
          </w:p>
        </w:tc>
        <w:tc>
          <w:tcPr>
            <w:tcW w:w="5335" w:type="dxa"/>
          </w:tcPr>
          <w:p w14:paraId="03F7CABC" w14:textId="3B8F3452" w:rsidR="00860807" w:rsidRDefault="00860807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24-36 ay </w:t>
            </w:r>
          </w:p>
        </w:tc>
      </w:tr>
      <w:tr w:rsidR="00A94206" w:rsidRPr="00332F27" w14:paraId="1ED259BC" w14:textId="77777777" w:rsidTr="00860807">
        <w:trPr>
          <w:trHeight w:val="346"/>
        </w:trPr>
        <w:tc>
          <w:tcPr>
            <w:tcW w:w="3573" w:type="dxa"/>
          </w:tcPr>
          <w:p w14:paraId="43705C4D" w14:textId="0BBE232C" w:rsidR="00A94206" w:rsidRPr="00332F27" w:rsidRDefault="00295D59" w:rsidP="007D3513">
            <w:pPr>
              <w:jc w:val="both"/>
              <w:rPr>
                <w:sz w:val="20"/>
              </w:rPr>
            </w:pPr>
            <w:r w:rsidRPr="00332F27">
              <w:rPr>
                <w:sz w:val="20"/>
              </w:rPr>
              <w:t xml:space="preserve">Teklifler </w:t>
            </w:r>
            <w:r w:rsidR="00F92891" w:rsidRPr="00332F27">
              <w:rPr>
                <w:sz w:val="20"/>
              </w:rPr>
              <w:t>için s</w:t>
            </w:r>
            <w:r w:rsidR="00A94206" w:rsidRPr="00332F27">
              <w:rPr>
                <w:sz w:val="20"/>
              </w:rPr>
              <w:t>on teslim tarihi:</w:t>
            </w:r>
          </w:p>
        </w:tc>
        <w:tc>
          <w:tcPr>
            <w:tcW w:w="5335" w:type="dxa"/>
          </w:tcPr>
          <w:p w14:paraId="4891DCD9" w14:textId="2EAF05A5" w:rsidR="00A94206" w:rsidRPr="00332F27" w:rsidRDefault="00E63D78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85211A" w:rsidRPr="00332F27">
              <w:rPr>
                <w:sz w:val="20"/>
              </w:rPr>
              <w:t xml:space="preserve"> </w:t>
            </w:r>
            <w:r>
              <w:rPr>
                <w:sz w:val="20"/>
              </w:rPr>
              <w:t>Şubat 2023</w:t>
            </w:r>
            <w:r w:rsidR="0085211A" w:rsidRPr="00332F27">
              <w:rPr>
                <w:sz w:val="20"/>
              </w:rPr>
              <w:t xml:space="preserve"> – 17:00 (Brüksel saati)</w:t>
            </w:r>
          </w:p>
        </w:tc>
      </w:tr>
      <w:tr w:rsidR="00A94206" w:rsidRPr="00332F27" w14:paraId="6D4E09B7" w14:textId="77777777" w:rsidTr="00860807">
        <w:trPr>
          <w:trHeight w:val="252"/>
        </w:trPr>
        <w:tc>
          <w:tcPr>
            <w:tcW w:w="3573" w:type="dxa"/>
          </w:tcPr>
          <w:p w14:paraId="06C9402A" w14:textId="77777777" w:rsidR="00A94206" w:rsidRPr="00332F27" w:rsidRDefault="00A94206" w:rsidP="007D3513">
            <w:pPr>
              <w:jc w:val="both"/>
              <w:rPr>
                <w:sz w:val="20"/>
              </w:rPr>
            </w:pPr>
            <w:r w:rsidRPr="00332F27">
              <w:rPr>
                <w:sz w:val="20"/>
              </w:rPr>
              <w:t>Değerlendirme:</w:t>
            </w:r>
          </w:p>
        </w:tc>
        <w:tc>
          <w:tcPr>
            <w:tcW w:w="5335" w:type="dxa"/>
          </w:tcPr>
          <w:p w14:paraId="71AF4DF1" w14:textId="7C37A17D" w:rsidR="00A94206" w:rsidRPr="00332F27" w:rsidRDefault="00E63D78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Şubat 2023</w:t>
            </w:r>
            <w:r w:rsidR="0085211A" w:rsidRPr="00332F27">
              <w:rPr>
                <w:sz w:val="20"/>
              </w:rPr>
              <w:t xml:space="preserve"> </w:t>
            </w:r>
            <w:r w:rsidR="005B5FF6" w:rsidRPr="00332F27">
              <w:rPr>
                <w:sz w:val="20"/>
              </w:rPr>
              <w:t>–</w:t>
            </w:r>
            <w:r w:rsidR="0085211A" w:rsidRPr="00332F27">
              <w:rPr>
                <w:sz w:val="20"/>
              </w:rPr>
              <w:t xml:space="preserve"> </w:t>
            </w:r>
            <w:r>
              <w:rPr>
                <w:sz w:val="20"/>
              </w:rPr>
              <w:t>Mayıs</w:t>
            </w:r>
            <w:r w:rsidR="005B5FF6" w:rsidRPr="00332F27">
              <w:rPr>
                <w:sz w:val="20"/>
              </w:rPr>
              <w:t xml:space="preserve"> </w:t>
            </w:r>
            <w:r w:rsidR="001B2E19">
              <w:rPr>
                <w:sz w:val="20"/>
              </w:rPr>
              <w:t>2023</w:t>
            </w:r>
          </w:p>
        </w:tc>
      </w:tr>
      <w:tr w:rsidR="00A94206" w:rsidRPr="00332F27" w14:paraId="77F83BD9" w14:textId="77777777" w:rsidTr="00860807">
        <w:trPr>
          <w:trHeight w:val="300"/>
        </w:trPr>
        <w:tc>
          <w:tcPr>
            <w:tcW w:w="3573" w:type="dxa"/>
          </w:tcPr>
          <w:p w14:paraId="65D7925C" w14:textId="77777777" w:rsidR="00A94206" w:rsidRPr="00332F27" w:rsidRDefault="00A94206" w:rsidP="007D3513">
            <w:pPr>
              <w:jc w:val="both"/>
              <w:rPr>
                <w:sz w:val="20"/>
              </w:rPr>
            </w:pPr>
            <w:r w:rsidRPr="00332F27">
              <w:rPr>
                <w:sz w:val="20"/>
              </w:rPr>
              <w:t>Değerlendirme sonuçları hakkında bilgi:</w:t>
            </w:r>
          </w:p>
        </w:tc>
        <w:tc>
          <w:tcPr>
            <w:tcW w:w="5335" w:type="dxa"/>
          </w:tcPr>
          <w:p w14:paraId="1A16CE62" w14:textId="240ED8BA" w:rsidR="00A94206" w:rsidRPr="00332F27" w:rsidRDefault="00E63D78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Haziran</w:t>
            </w:r>
            <w:r w:rsidR="001B2E19">
              <w:rPr>
                <w:sz w:val="20"/>
              </w:rPr>
              <w:t xml:space="preserve"> 2023</w:t>
            </w:r>
          </w:p>
        </w:tc>
      </w:tr>
      <w:tr w:rsidR="00A94206" w:rsidRPr="00332F27" w14:paraId="1024705E" w14:textId="77777777" w:rsidTr="00860807">
        <w:trPr>
          <w:trHeight w:val="206"/>
        </w:trPr>
        <w:tc>
          <w:tcPr>
            <w:tcW w:w="3573" w:type="dxa"/>
          </w:tcPr>
          <w:p w14:paraId="091CE128" w14:textId="244458E2" w:rsidR="00A94206" w:rsidRPr="00332F27" w:rsidRDefault="009E2F73" w:rsidP="007D3513">
            <w:pPr>
              <w:jc w:val="both"/>
              <w:rPr>
                <w:sz w:val="20"/>
              </w:rPr>
            </w:pPr>
            <w:r w:rsidRPr="00332F27">
              <w:rPr>
                <w:sz w:val="20"/>
              </w:rPr>
              <w:t xml:space="preserve">Sözleşme </w:t>
            </w:r>
            <w:r w:rsidR="00A94206" w:rsidRPr="00332F27">
              <w:rPr>
                <w:sz w:val="20"/>
              </w:rPr>
              <w:t>imzası:</w:t>
            </w:r>
          </w:p>
        </w:tc>
        <w:tc>
          <w:tcPr>
            <w:tcW w:w="5335" w:type="dxa"/>
          </w:tcPr>
          <w:p w14:paraId="33F66F9C" w14:textId="206E35E3" w:rsidR="00A94206" w:rsidRPr="00332F27" w:rsidRDefault="00E63D78" w:rsidP="007D3513">
            <w:pPr>
              <w:jc w:val="both"/>
              <w:rPr>
                <w:sz w:val="20"/>
              </w:rPr>
            </w:pPr>
            <w:r>
              <w:rPr>
                <w:sz w:val="20"/>
              </w:rPr>
              <w:t>Eylül</w:t>
            </w:r>
            <w:r w:rsidR="001B2E19">
              <w:rPr>
                <w:sz w:val="20"/>
              </w:rPr>
              <w:t xml:space="preserve"> 2023</w:t>
            </w:r>
          </w:p>
        </w:tc>
      </w:tr>
    </w:tbl>
    <w:p w14:paraId="60F77E91" w14:textId="77777777" w:rsidR="00001B88" w:rsidRPr="00332F27" w:rsidRDefault="00001B88" w:rsidP="007D3513">
      <w:pPr>
        <w:spacing w:after="0" w:line="240" w:lineRule="auto"/>
        <w:jc w:val="both"/>
        <w:rPr>
          <w:sz w:val="20"/>
        </w:rPr>
      </w:pPr>
    </w:p>
    <w:p w14:paraId="1DB34BE5" w14:textId="77777777" w:rsidR="007D3513" w:rsidRDefault="007D3513" w:rsidP="007D3513">
      <w:pPr>
        <w:spacing w:after="0" w:line="240" w:lineRule="auto"/>
        <w:jc w:val="both"/>
        <w:rPr>
          <w:b/>
          <w:bCs/>
          <w:sz w:val="20"/>
        </w:rPr>
      </w:pPr>
      <w:bookmarkStart w:id="1" w:name="bookmark11"/>
      <w:bookmarkStart w:id="2" w:name="bookmark10"/>
    </w:p>
    <w:p w14:paraId="11BF7844" w14:textId="270522AC" w:rsidR="00FE40D8" w:rsidRDefault="00FE40D8" w:rsidP="007D3513">
      <w:pPr>
        <w:spacing w:after="0" w:line="240" w:lineRule="auto"/>
        <w:jc w:val="both"/>
        <w:rPr>
          <w:b/>
          <w:bCs/>
          <w:sz w:val="20"/>
        </w:rPr>
      </w:pPr>
      <w:r w:rsidRPr="00332F27">
        <w:rPr>
          <w:b/>
          <w:bCs/>
          <w:sz w:val="20"/>
        </w:rPr>
        <w:t xml:space="preserve">İlgili </w:t>
      </w:r>
      <w:bookmarkEnd w:id="1"/>
      <w:bookmarkEnd w:id="2"/>
      <w:r w:rsidR="002D0337" w:rsidRPr="00332F27">
        <w:rPr>
          <w:b/>
          <w:bCs/>
          <w:sz w:val="20"/>
        </w:rPr>
        <w:t>Linkler</w:t>
      </w:r>
    </w:p>
    <w:p w14:paraId="0B0FDA1C" w14:textId="3548401C" w:rsidR="007D3513" w:rsidRDefault="007D3513" w:rsidP="007D3513">
      <w:pPr>
        <w:spacing w:after="0" w:line="240" w:lineRule="auto"/>
        <w:jc w:val="both"/>
        <w:rPr>
          <w:b/>
          <w:bCs/>
          <w:sz w:val="20"/>
        </w:rPr>
      </w:pPr>
    </w:p>
    <w:p w14:paraId="2FD030BD" w14:textId="7E98363B" w:rsidR="007D3513" w:rsidRPr="007D3513" w:rsidRDefault="00637184" w:rsidP="007D351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bCs/>
          <w:sz w:val="20"/>
          <w:u w:val="single"/>
        </w:rPr>
      </w:pPr>
      <w:hyperlink r:id="rId12" w:history="1">
        <w:r w:rsidR="007D3513" w:rsidRPr="007D3513">
          <w:rPr>
            <w:rStyle w:val="Hyperlink"/>
            <w:bCs/>
            <w:sz w:val="20"/>
          </w:rPr>
          <w:t>https://ec.europa.eu/info/funding-tenders/opportunities/portal/screen/opportunities/topic-details/smp-cosme-2022-see-01;callCode=null;freeTextSearchKeyword=;matchWholeText=true;typeCodes=1,2;statusCodes=31094501,31094502;programmePeriod=2021%20-%202027;programCcm2Id=43252476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</w:t>
        </w:r>
      </w:hyperlink>
      <w:r w:rsidR="007D3513" w:rsidRPr="007D3513">
        <w:rPr>
          <w:bCs/>
          <w:sz w:val="20"/>
          <w:u w:val="single"/>
        </w:rPr>
        <w:t xml:space="preserve"> </w:t>
      </w:r>
    </w:p>
    <w:p w14:paraId="306578EF" w14:textId="6FD699B2" w:rsidR="007D3513" w:rsidRDefault="007D3513" w:rsidP="007D3513">
      <w:pPr>
        <w:spacing w:after="0" w:line="240" w:lineRule="auto"/>
        <w:jc w:val="both"/>
        <w:rPr>
          <w:bCs/>
          <w:sz w:val="20"/>
          <w:u w:val="single"/>
        </w:rPr>
      </w:pPr>
    </w:p>
    <w:p w14:paraId="16D333B5" w14:textId="14027AF5" w:rsidR="007D3513" w:rsidRPr="007D3513" w:rsidRDefault="00637184" w:rsidP="007D351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bCs/>
          <w:sz w:val="20"/>
          <w:u w:val="single"/>
        </w:rPr>
      </w:pPr>
      <w:hyperlink r:id="rId13" w:history="1">
        <w:r w:rsidR="007D3513" w:rsidRPr="007D3513">
          <w:rPr>
            <w:rStyle w:val="Hyperlink"/>
            <w:bCs/>
            <w:sz w:val="20"/>
          </w:rPr>
          <w:t>https://ec.europa.eu/info/funding-tenders/opportunities/docs/2021-2027/smp/wp-call/2022/call-fiche_smp-cosme-2022-see_en.pdf</w:t>
        </w:r>
      </w:hyperlink>
      <w:r w:rsidR="007D3513" w:rsidRPr="007D3513">
        <w:rPr>
          <w:bCs/>
          <w:sz w:val="20"/>
          <w:u w:val="single"/>
        </w:rPr>
        <w:t xml:space="preserve"> </w:t>
      </w:r>
    </w:p>
    <w:p w14:paraId="21EAAFE1" w14:textId="5BD968A0" w:rsidR="008A1DCA" w:rsidRPr="00332F27" w:rsidRDefault="008A1DCA" w:rsidP="007D3513">
      <w:pPr>
        <w:spacing w:line="240" w:lineRule="auto"/>
        <w:jc w:val="both"/>
        <w:rPr>
          <w:bCs/>
          <w:sz w:val="20"/>
        </w:rPr>
      </w:pPr>
    </w:p>
    <w:sectPr w:rsidR="008A1DCA" w:rsidRPr="0033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4CACA1" w15:done="0"/>
  <w15:commentEx w15:paraId="66C190BB" w15:done="0"/>
  <w15:commentEx w15:paraId="6328752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C419A" w14:textId="77777777" w:rsidR="003A2ACD" w:rsidRDefault="003A2ACD" w:rsidP="003A2ACD">
      <w:pPr>
        <w:spacing w:after="0" w:line="240" w:lineRule="auto"/>
      </w:pPr>
      <w:r>
        <w:separator/>
      </w:r>
    </w:p>
  </w:endnote>
  <w:endnote w:type="continuationSeparator" w:id="0">
    <w:p w14:paraId="76E59445" w14:textId="77777777" w:rsidR="003A2ACD" w:rsidRDefault="003A2ACD" w:rsidP="003A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55B9A" w14:textId="77777777" w:rsidR="003A2ACD" w:rsidRDefault="003A2ACD" w:rsidP="003A2ACD">
      <w:pPr>
        <w:spacing w:after="0" w:line="240" w:lineRule="auto"/>
      </w:pPr>
      <w:r>
        <w:separator/>
      </w:r>
    </w:p>
  </w:footnote>
  <w:footnote w:type="continuationSeparator" w:id="0">
    <w:p w14:paraId="728A3E16" w14:textId="77777777" w:rsidR="003A2ACD" w:rsidRDefault="003A2ACD" w:rsidP="003A2ACD">
      <w:pPr>
        <w:spacing w:after="0" w:line="240" w:lineRule="auto"/>
      </w:pPr>
      <w:r>
        <w:continuationSeparator/>
      </w:r>
    </w:p>
  </w:footnote>
  <w:footnote w:id="1">
    <w:p w14:paraId="21BAF7D3" w14:textId="2EFDC519" w:rsidR="003A2ACD" w:rsidRPr="003A2ACD" w:rsidRDefault="003A2ACD">
      <w:pPr>
        <w:pStyle w:val="FootnoteText"/>
        <w:rPr>
          <w:sz w:val="20"/>
          <w:szCs w:val="20"/>
        </w:rPr>
      </w:pPr>
      <w:r w:rsidRPr="003A2ACD">
        <w:rPr>
          <w:rStyle w:val="FootnoteReference"/>
          <w:sz w:val="20"/>
          <w:szCs w:val="20"/>
        </w:rPr>
        <w:footnoteRef/>
      </w:r>
      <w:r w:rsidRPr="003A2ACD">
        <w:rPr>
          <w:sz w:val="20"/>
          <w:szCs w:val="20"/>
        </w:rPr>
        <w:t xml:space="preserve"> </w:t>
      </w:r>
      <w:r>
        <w:rPr>
          <w:sz w:val="20"/>
          <w:szCs w:val="20"/>
        </w:rPr>
        <w:t>Çağrı Rehberi sayfa 17, dipnot 13’de açıklandığı üzere; “</w:t>
      </w:r>
      <w:r w:rsidRPr="003A2ACD">
        <w:rPr>
          <w:sz w:val="20"/>
          <w:szCs w:val="20"/>
        </w:rPr>
        <w:t>Sosyal Ekonomi Aracıları</w:t>
      </w:r>
      <w:r>
        <w:rPr>
          <w:sz w:val="20"/>
          <w:szCs w:val="20"/>
        </w:rPr>
        <w:t xml:space="preserve">” </w:t>
      </w:r>
      <w:r w:rsidR="00D20677">
        <w:rPr>
          <w:sz w:val="20"/>
          <w:szCs w:val="20"/>
        </w:rPr>
        <w:t xml:space="preserve">sosyal giirşimlere destek hizmetleri sağlayan ya da yerel, bölgesel veya uluslararası düzeyde temsil eden </w:t>
      </w:r>
      <w:r>
        <w:rPr>
          <w:sz w:val="20"/>
          <w:szCs w:val="20"/>
        </w:rPr>
        <w:t xml:space="preserve">işbirliği kuruluşları, </w:t>
      </w:r>
      <w:r w:rsidR="00D20677">
        <w:rPr>
          <w:sz w:val="20"/>
          <w:szCs w:val="20"/>
        </w:rPr>
        <w:t xml:space="preserve">inkübasyon merkezleri, sosyal girişimi destekleyen sektörel federasyon ya da dernekleri olabilirler. Detaylı bilgi için Çağrı Belgesine bakınız.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59B"/>
    <w:multiLevelType w:val="hybridMultilevel"/>
    <w:tmpl w:val="71BCD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242"/>
    <w:multiLevelType w:val="hybridMultilevel"/>
    <w:tmpl w:val="A378B7F6"/>
    <w:lvl w:ilvl="0" w:tplc="254C2BD2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2406"/>
    <w:multiLevelType w:val="hybridMultilevel"/>
    <w:tmpl w:val="6E8421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16123F"/>
    <w:multiLevelType w:val="hybridMultilevel"/>
    <w:tmpl w:val="EC38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0C67"/>
    <w:multiLevelType w:val="hybridMultilevel"/>
    <w:tmpl w:val="DAA4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31DED"/>
    <w:multiLevelType w:val="hybridMultilevel"/>
    <w:tmpl w:val="AA4003F4"/>
    <w:lvl w:ilvl="0" w:tplc="B8B0C060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60162D4"/>
    <w:multiLevelType w:val="hybridMultilevel"/>
    <w:tmpl w:val="CBCA85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F7164B3"/>
    <w:multiLevelType w:val="hybridMultilevel"/>
    <w:tmpl w:val="8D9C1FBC"/>
    <w:lvl w:ilvl="0" w:tplc="6840D8F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6316BE2"/>
    <w:multiLevelType w:val="hybridMultilevel"/>
    <w:tmpl w:val="0036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856B4"/>
    <w:multiLevelType w:val="hybridMultilevel"/>
    <w:tmpl w:val="E11A291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>
    <w:nsid w:val="2AA81A67"/>
    <w:multiLevelType w:val="hybridMultilevel"/>
    <w:tmpl w:val="7CAC30CC"/>
    <w:lvl w:ilvl="0" w:tplc="6FFCAE4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B1235"/>
    <w:multiLevelType w:val="hybridMultilevel"/>
    <w:tmpl w:val="1F22D706"/>
    <w:lvl w:ilvl="0" w:tplc="4F1E8782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F221DD"/>
    <w:multiLevelType w:val="hybridMultilevel"/>
    <w:tmpl w:val="E8269560"/>
    <w:lvl w:ilvl="0" w:tplc="F500C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F0137"/>
    <w:multiLevelType w:val="hybridMultilevel"/>
    <w:tmpl w:val="AA16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A3CE9"/>
    <w:multiLevelType w:val="hybridMultilevel"/>
    <w:tmpl w:val="A3E28B68"/>
    <w:lvl w:ilvl="0" w:tplc="C2B8AB4A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33614A"/>
    <w:multiLevelType w:val="hybridMultilevel"/>
    <w:tmpl w:val="4BEE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F6A3E"/>
    <w:multiLevelType w:val="hybridMultilevel"/>
    <w:tmpl w:val="5ADE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1BBE"/>
    <w:multiLevelType w:val="hybridMultilevel"/>
    <w:tmpl w:val="E7427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0C60BB"/>
    <w:multiLevelType w:val="hybridMultilevel"/>
    <w:tmpl w:val="5CBA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23F49"/>
    <w:multiLevelType w:val="hybridMultilevel"/>
    <w:tmpl w:val="71844BBE"/>
    <w:lvl w:ilvl="0" w:tplc="E97CE8E6"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0">
    <w:nsid w:val="527817C0"/>
    <w:multiLevelType w:val="hybridMultilevel"/>
    <w:tmpl w:val="C4B87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8A45DB"/>
    <w:multiLevelType w:val="hybridMultilevel"/>
    <w:tmpl w:val="572C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83E6A"/>
    <w:multiLevelType w:val="hybridMultilevel"/>
    <w:tmpl w:val="2AAA3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5143B"/>
    <w:multiLevelType w:val="hybridMultilevel"/>
    <w:tmpl w:val="C5B06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C565D"/>
    <w:multiLevelType w:val="hybridMultilevel"/>
    <w:tmpl w:val="0FE2CC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F17F2C"/>
    <w:multiLevelType w:val="hybridMultilevel"/>
    <w:tmpl w:val="F9A6F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9042FB"/>
    <w:multiLevelType w:val="hybridMultilevel"/>
    <w:tmpl w:val="51FA4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31DFA"/>
    <w:multiLevelType w:val="hybridMultilevel"/>
    <w:tmpl w:val="874CFF5C"/>
    <w:lvl w:ilvl="0" w:tplc="C92C5B86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1A35A8D"/>
    <w:multiLevelType w:val="hybridMultilevel"/>
    <w:tmpl w:val="159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B2C76"/>
    <w:multiLevelType w:val="hybridMultilevel"/>
    <w:tmpl w:val="C49078B0"/>
    <w:lvl w:ilvl="0" w:tplc="22FEBB5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B73D1"/>
    <w:multiLevelType w:val="hybridMultilevel"/>
    <w:tmpl w:val="23A4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C1A4A"/>
    <w:multiLevelType w:val="hybridMultilevel"/>
    <w:tmpl w:val="8318D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957DD3"/>
    <w:multiLevelType w:val="hybridMultilevel"/>
    <w:tmpl w:val="36023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9571A9"/>
    <w:multiLevelType w:val="hybridMultilevel"/>
    <w:tmpl w:val="7760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9F4F09"/>
    <w:multiLevelType w:val="hybridMultilevel"/>
    <w:tmpl w:val="C2B8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"/>
  </w:num>
  <w:num w:numId="4">
    <w:abstractNumId w:val="16"/>
  </w:num>
  <w:num w:numId="5">
    <w:abstractNumId w:val="13"/>
  </w:num>
  <w:num w:numId="6">
    <w:abstractNumId w:val="34"/>
  </w:num>
  <w:num w:numId="7">
    <w:abstractNumId w:val="17"/>
  </w:num>
  <w:num w:numId="8">
    <w:abstractNumId w:val="27"/>
  </w:num>
  <w:num w:numId="9">
    <w:abstractNumId w:val="7"/>
  </w:num>
  <w:num w:numId="10">
    <w:abstractNumId w:val="23"/>
  </w:num>
  <w:num w:numId="11">
    <w:abstractNumId w:val="21"/>
  </w:num>
  <w:num w:numId="12">
    <w:abstractNumId w:val="30"/>
  </w:num>
  <w:num w:numId="13">
    <w:abstractNumId w:val="5"/>
  </w:num>
  <w:num w:numId="14">
    <w:abstractNumId w:val="22"/>
  </w:num>
  <w:num w:numId="15">
    <w:abstractNumId w:val="26"/>
  </w:num>
  <w:num w:numId="16">
    <w:abstractNumId w:val="14"/>
  </w:num>
  <w:num w:numId="17">
    <w:abstractNumId w:val="10"/>
  </w:num>
  <w:num w:numId="18">
    <w:abstractNumId w:val="11"/>
  </w:num>
  <w:num w:numId="19">
    <w:abstractNumId w:val="6"/>
  </w:num>
  <w:num w:numId="20">
    <w:abstractNumId w:val="12"/>
  </w:num>
  <w:num w:numId="21">
    <w:abstractNumId w:val="19"/>
  </w:num>
  <w:num w:numId="22">
    <w:abstractNumId w:val="9"/>
  </w:num>
  <w:num w:numId="23">
    <w:abstractNumId w:val="18"/>
  </w:num>
  <w:num w:numId="24">
    <w:abstractNumId w:val="33"/>
  </w:num>
  <w:num w:numId="25">
    <w:abstractNumId w:val="2"/>
  </w:num>
  <w:num w:numId="26">
    <w:abstractNumId w:val="25"/>
  </w:num>
  <w:num w:numId="27">
    <w:abstractNumId w:val="31"/>
  </w:num>
  <w:num w:numId="28">
    <w:abstractNumId w:val="20"/>
  </w:num>
  <w:num w:numId="29">
    <w:abstractNumId w:val="8"/>
  </w:num>
  <w:num w:numId="30">
    <w:abstractNumId w:val="0"/>
  </w:num>
  <w:num w:numId="31">
    <w:abstractNumId w:val="24"/>
  </w:num>
  <w:num w:numId="32">
    <w:abstractNumId w:val="32"/>
  </w:num>
  <w:num w:numId="33">
    <w:abstractNumId w:val="4"/>
  </w:num>
  <w:num w:numId="34">
    <w:abstractNumId w:val="28"/>
  </w:num>
  <w:num w:numId="3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İlayda Erdem">
    <w15:presenceInfo w15:providerId="AD" w15:userId="S-1-5-21-3664381038-2484044627-4228958534-15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88"/>
    <w:rsid w:val="00001B88"/>
    <w:rsid w:val="00011D02"/>
    <w:rsid w:val="000142A2"/>
    <w:rsid w:val="00020DD4"/>
    <w:rsid w:val="00044C64"/>
    <w:rsid w:val="000649B7"/>
    <w:rsid w:val="0006510C"/>
    <w:rsid w:val="000A767E"/>
    <w:rsid w:val="000B3046"/>
    <w:rsid w:val="000B6CC6"/>
    <w:rsid w:val="000C43A5"/>
    <w:rsid w:val="000D00D4"/>
    <w:rsid w:val="000E083A"/>
    <w:rsid w:val="000E1644"/>
    <w:rsid w:val="00127823"/>
    <w:rsid w:val="001351ED"/>
    <w:rsid w:val="0016388C"/>
    <w:rsid w:val="00171D8E"/>
    <w:rsid w:val="001A4BA6"/>
    <w:rsid w:val="001B2E19"/>
    <w:rsid w:val="001B5278"/>
    <w:rsid w:val="001F0F9F"/>
    <w:rsid w:val="001F2570"/>
    <w:rsid w:val="001F3B11"/>
    <w:rsid w:val="00221B8D"/>
    <w:rsid w:val="00295D59"/>
    <w:rsid w:val="002A363E"/>
    <w:rsid w:val="002C7A76"/>
    <w:rsid w:val="002D0337"/>
    <w:rsid w:val="002D0712"/>
    <w:rsid w:val="002E2F5C"/>
    <w:rsid w:val="002E4BC2"/>
    <w:rsid w:val="002F6F91"/>
    <w:rsid w:val="00301184"/>
    <w:rsid w:val="003038BD"/>
    <w:rsid w:val="00323716"/>
    <w:rsid w:val="00325700"/>
    <w:rsid w:val="00332F27"/>
    <w:rsid w:val="00354088"/>
    <w:rsid w:val="00356C3E"/>
    <w:rsid w:val="00363094"/>
    <w:rsid w:val="00364D6D"/>
    <w:rsid w:val="003756DC"/>
    <w:rsid w:val="003A2ACD"/>
    <w:rsid w:val="003F2A6B"/>
    <w:rsid w:val="0040395A"/>
    <w:rsid w:val="00403A0E"/>
    <w:rsid w:val="00423E5D"/>
    <w:rsid w:val="004B34A5"/>
    <w:rsid w:val="004C690C"/>
    <w:rsid w:val="00517381"/>
    <w:rsid w:val="00523E0D"/>
    <w:rsid w:val="00524DAF"/>
    <w:rsid w:val="00551B9C"/>
    <w:rsid w:val="00576375"/>
    <w:rsid w:val="00585D83"/>
    <w:rsid w:val="005B5FF6"/>
    <w:rsid w:val="005C4DA6"/>
    <w:rsid w:val="00616004"/>
    <w:rsid w:val="006241BF"/>
    <w:rsid w:val="00637184"/>
    <w:rsid w:val="00643A06"/>
    <w:rsid w:val="006447B3"/>
    <w:rsid w:val="00674D0D"/>
    <w:rsid w:val="00677958"/>
    <w:rsid w:val="00677D61"/>
    <w:rsid w:val="00691C6C"/>
    <w:rsid w:val="006976CB"/>
    <w:rsid w:val="006A7E82"/>
    <w:rsid w:val="006B20C4"/>
    <w:rsid w:val="006D4658"/>
    <w:rsid w:val="0071074D"/>
    <w:rsid w:val="00713167"/>
    <w:rsid w:val="00734131"/>
    <w:rsid w:val="00744396"/>
    <w:rsid w:val="00781BCE"/>
    <w:rsid w:val="007914F0"/>
    <w:rsid w:val="007B3BC9"/>
    <w:rsid w:val="007C06AA"/>
    <w:rsid w:val="007C2B82"/>
    <w:rsid w:val="007C5BBB"/>
    <w:rsid w:val="007D3513"/>
    <w:rsid w:val="007E2DE1"/>
    <w:rsid w:val="008232FF"/>
    <w:rsid w:val="00837743"/>
    <w:rsid w:val="0085211A"/>
    <w:rsid w:val="00856588"/>
    <w:rsid w:val="00857842"/>
    <w:rsid w:val="00860807"/>
    <w:rsid w:val="00864B7B"/>
    <w:rsid w:val="00867A48"/>
    <w:rsid w:val="008A0084"/>
    <w:rsid w:val="008A1DCA"/>
    <w:rsid w:val="008C62EA"/>
    <w:rsid w:val="008C7F53"/>
    <w:rsid w:val="008D17CA"/>
    <w:rsid w:val="008D3048"/>
    <w:rsid w:val="008E7667"/>
    <w:rsid w:val="008F663D"/>
    <w:rsid w:val="00903E37"/>
    <w:rsid w:val="009B0D70"/>
    <w:rsid w:val="009B781D"/>
    <w:rsid w:val="009C598B"/>
    <w:rsid w:val="009D057A"/>
    <w:rsid w:val="009E13D0"/>
    <w:rsid w:val="009E2F73"/>
    <w:rsid w:val="009E5020"/>
    <w:rsid w:val="00A13018"/>
    <w:rsid w:val="00A13F07"/>
    <w:rsid w:val="00A55F77"/>
    <w:rsid w:val="00A60309"/>
    <w:rsid w:val="00A72CAC"/>
    <w:rsid w:val="00A823DD"/>
    <w:rsid w:val="00A94206"/>
    <w:rsid w:val="00AA6D26"/>
    <w:rsid w:val="00AB7189"/>
    <w:rsid w:val="00AD50D5"/>
    <w:rsid w:val="00B404DD"/>
    <w:rsid w:val="00B47760"/>
    <w:rsid w:val="00B67D86"/>
    <w:rsid w:val="00BA7EEE"/>
    <w:rsid w:val="00BE198D"/>
    <w:rsid w:val="00BF4D7F"/>
    <w:rsid w:val="00C1379E"/>
    <w:rsid w:val="00C17293"/>
    <w:rsid w:val="00C63B14"/>
    <w:rsid w:val="00CB677C"/>
    <w:rsid w:val="00D03212"/>
    <w:rsid w:val="00D20677"/>
    <w:rsid w:val="00D23156"/>
    <w:rsid w:val="00D80277"/>
    <w:rsid w:val="00D872D7"/>
    <w:rsid w:val="00DB2CC3"/>
    <w:rsid w:val="00E33F5B"/>
    <w:rsid w:val="00E42D96"/>
    <w:rsid w:val="00E456E4"/>
    <w:rsid w:val="00E55E74"/>
    <w:rsid w:val="00E63BFE"/>
    <w:rsid w:val="00E63D78"/>
    <w:rsid w:val="00E65A23"/>
    <w:rsid w:val="00E762C7"/>
    <w:rsid w:val="00E933F3"/>
    <w:rsid w:val="00EF1878"/>
    <w:rsid w:val="00F12452"/>
    <w:rsid w:val="00F15BDB"/>
    <w:rsid w:val="00F15EB9"/>
    <w:rsid w:val="00F353F3"/>
    <w:rsid w:val="00F46A16"/>
    <w:rsid w:val="00F62139"/>
    <w:rsid w:val="00F70F80"/>
    <w:rsid w:val="00F74DF3"/>
    <w:rsid w:val="00F77A4E"/>
    <w:rsid w:val="00F92891"/>
    <w:rsid w:val="00FA4645"/>
    <w:rsid w:val="00FB7432"/>
    <w:rsid w:val="00FE40D8"/>
    <w:rsid w:val="00FE5F88"/>
    <w:rsid w:val="00FE77BA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D64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77"/>
    <w:pPr>
      <w:ind w:left="720"/>
      <w:contextualSpacing/>
    </w:pPr>
  </w:style>
  <w:style w:type="table" w:styleId="TableGrid">
    <w:name w:val="Table Grid"/>
    <w:basedOn w:val="TableNormal"/>
    <w:uiPriority w:val="39"/>
    <w:rsid w:val="00A9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40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0D"/>
    <w:rPr>
      <w:rFonts w:ascii="Segoe UI" w:hAnsi="Segoe UI" w:cs="Segoe UI"/>
      <w:noProof/>
      <w:sz w:val="18"/>
      <w:szCs w:val="18"/>
      <w:lang w:val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6241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0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F9F"/>
    <w:rPr>
      <w:noProof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F9F"/>
    <w:rPr>
      <w:b/>
      <w:bCs/>
      <w:noProof/>
      <w:sz w:val="20"/>
      <w:szCs w:val="20"/>
      <w:lang w:val="tr-TR"/>
    </w:rPr>
  </w:style>
  <w:style w:type="paragraph" w:styleId="FootnoteText">
    <w:name w:val="footnote text"/>
    <w:basedOn w:val="Normal"/>
    <w:link w:val="FootnoteTextChar"/>
    <w:uiPriority w:val="99"/>
    <w:unhideWhenUsed/>
    <w:rsid w:val="003A2AC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CD"/>
    <w:rPr>
      <w:noProof/>
      <w:sz w:val="24"/>
      <w:szCs w:val="24"/>
      <w:lang w:val="tr-TR"/>
    </w:rPr>
  </w:style>
  <w:style w:type="character" w:styleId="FootnoteReference">
    <w:name w:val="footnote reference"/>
    <w:basedOn w:val="DefaultParagraphFont"/>
    <w:uiPriority w:val="99"/>
    <w:unhideWhenUsed/>
    <w:rsid w:val="003A2AC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77"/>
    <w:pPr>
      <w:ind w:left="720"/>
      <w:contextualSpacing/>
    </w:pPr>
  </w:style>
  <w:style w:type="table" w:styleId="TableGrid">
    <w:name w:val="Table Grid"/>
    <w:basedOn w:val="TableNormal"/>
    <w:uiPriority w:val="39"/>
    <w:rsid w:val="00A9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40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0D"/>
    <w:rPr>
      <w:rFonts w:ascii="Segoe UI" w:hAnsi="Segoe UI" w:cs="Segoe UI"/>
      <w:noProof/>
      <w:sz w:val="18"/>
      <w:szCs w:val="18"/>
      <w:lang w:val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6241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0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F9F"/>
    <w:rPr>
      <w:noProof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F9F"/>
    <w:rPr>
      <w:b/>
      <w:bCs/>
      <w:noProof/>
      <w:sz w:val="20"/>
      <w:szCs w:val="20"/>
      <w:lang w:val="tr-TR"/>
    </w:rPr>
  </w:style>
  <w:style w:type="paragraph" w:styleId="FootnoteText">
    <w:name w:val="footnote text"/>
    <w:basedOn w:val="Normal"/>
    <w:link w:val="FootnoteTextChar"/>
    <w:uiPriority w:val="99"/>
    <w:unhideWhenUsed/>
    <w:rsid w:val="003A2AC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CD"/>
    <w:rPr>
      <w:noProof/>
      <w:sz w:val="24"/>
      <w:szCs w:val="24"/>
      <w:lang w:val="tr-TR"/>
    </w:rPr>
  </w:style>
  <w:style w:type="character" w:styleId="FootnoteReference">
    <w:name w:val="footnote reference"/>
    <w:basedOn w:val="DefaultParagraphFont"/>
    <w:uiPriority w:val="99"/>
    <w:unhideWhenUsed/>
    <w:rsid w:val="003A2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c.europa.eu/info/funding-tenders/opportunities/docs/2021-2027/smp/guidance/list-3rd-country-participation_smp_en.pdf" TargetMode="External"/><Relationship Id="rId12" Type="http://schemas.openxmlformats.org/officeDocument/2006/relationships/hyperlink" Target="https://ec.europa.eu/info/funding-tenders/opportunities/portal/screen/opportunities/topic-details/smp-cosme-2022-see-01;callCode=null;freeTextSearchKeyword=;matchWholeText=true;typeCodes=1,2;statusCodes=31094501,31094502;programmePeriod=2021%20-%202027;programCcm2Id=43252476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3" Type="http://schemas.openxmlformats.org/officeDocument/2006/relationships/hyperlink" Target="https://ec.europa.eu/info/funding-tenders/opportunities/docs/2021-2027/smp/wp-call/2022/call-fiche_smp-cosme-2022-see_en.pdf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A564801D843468E83ED85F0E47F7E" ma:contentTypeVersion="14" ma:contentTypeDescription="Create a new document." ma:contentTypeScope="" ma:versionID="807da1cfc64b45db34d743eb745ab5e0">
  <xsd:schema xmlns:xsd="http://www.w3.org/2001/XMLSchema" xmlns:xs="http://www.w3.org/2001/XMLSchema" xmlns:p="http://schemas.microsoft.com/office/2006/metadata/properties" xmlns:ns3="c9708571-57de-4619-8429-196551e5bea5" xmlns:ns4="b4058949-f592-4e69-a13c-b38760bdbd5e" targetNamespace="http://schemas.microsoft.com/office/2006/metadata/properties" ma:root="true" ma:fieldsID="4ef673cae46cff9e8fa5984c94c9bf5a" ns3:_="" ns4:_="">
    <xsd:import namespace="c9708571-57de-4619-8429-196551e5bea5"/>
    <xsd:import namespace="b4058949-f592-4e69-a13c-b38760bdbd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8571-57de-4619-8429-196551e5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8949-f592-4e69-a13c-b38760bdbd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E2E8C-95F4-4EC2-AD5A-78E752090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3C818-7A05-4066-A414-5B796D37E1B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9708571-57de-4619-8429-196551e5bea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4058949-f592-4e69-a13c-b38760bdbd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03F07A-9C4F-4C96-A61A-F0D436E2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8571-57de-4619-8429-196551e5bea5"/>
    <ds:schemaRef ds:uri="b4058949-f592-4e69-a13c-b38760bdb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1364</Words>
  <Characters>7779</Characters>
  <Application>Microsoft Macintosh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KOSGEB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ANDAÇ TOKMAKLI</dc:creator>
  <cp:keywords/>
  <dc:description/>
  <cp:lastModifiedBy>Yeliz Cuvalci</cp:lastModifiedBy>
  <cp:revision>2</cp:revision>
  <dcterms:created xsi:type="dcterms:W3CDTF">2022-11-13T22:45:00Z</dcterms:created>
  <dcterms:modified xsi:type="dcterms:W3CDTF">2022-11-13T22:45:00Z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0x010100078A564801D843468E83ED85F0E47F7E</vt:lpwstr>
  </property>
</Properties>
</file>